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4F6EB" w14:textId="77777777" w:rsidR="006B6FCC" w:rsidRPr="00D558A9" w:rsidRDefault="006B6FCC" w:rsidP="006B6FCC">
      <w:pPr>
        <w:pStyle w:val="Titre1"/>
        <w:rPr>
          <w:rFonts w:ascii="Arial" w:hAnsi="Arial" w:cs="Arial"/>
          <w:color w:val="FF0000"/>
          <w:sz w:val="24"/>
          <w:szCs w:val="24"/>
        </w:rPr>
      </w:pPr>
      <w:bookmarkStart w:id="0" w:name="_Toc44244021"/>
      <w:r>
        <w:rPr>
          <w:rFonts w:ascii="Arial" w:hAnsi="Arial" w:cs="Arial"/>
          <w:color w:val="FF0000"/>
          <w:sz w:val="24"/>
          <w:szCs w:val="24"/>
        </w:rPr>
        <w:t>L</w:t>
      </w:r>
      <w:r w:rsidRPr="00D558A9">
        <w:rPr>
          <w:rFonts w:ascii="Arial" w:hAnsi="Arial" w:cs="Arial"/>
          <w:color w:val="FF0000"/>
          <w:sz w:val="24"/>
          <w:szCs w:val="24"/>
        </w:rPr>
        <w:t>A LIGNE DE CHEMIN DE FER DE LA CÔTE BLEUE :</w:t>
      </w:r>
      <w:bookmarkEnd w:id="0"/>
    </w:p>
    <w:p w14:paraId="000177FB" w14:textId="77777777" w:rsidR="006B6FCC" w:rsidRDefault="006B6FCC" w:rsidP="006B6FCC">
      <w:pPr>
        <w:spacing w:after="0"/>
        <w:jc w:val="both"/>
        <w:rPr>
          <w:rFonts w:ascii="Arial" w:hAnsi="Arial" w:cs="Arial"/>
          <w:sz w:val="20"/>
          <w:szCs w:val="20"/>
        </w:rPr>
      </w:pPr>
    </w:p>
    <w:p w14:paraId="53648D28" w14:textId="77777777" w:rsidR="006B6FCC" w:rsidRDefault="006B6FCC" w:rsidP="006B6FCC">
      <w:pPr>
        <w:spacing w:after="0"/>
        <w:jc w:val="both"/>
        <w:rPr>
          <w:rFonts w:ascii="Arial" w:hAnsi="Arial" w:cs="Arial"/>
          <w:sz w:val="20"/>
          <w:szCs w:val="20"/>
        </w:rPr>
      </w:pPr>
      <w:r>
        <w:rPr>
          <w:rFonts w:ascii="Arial" w:hAnsi="Arial" w:cs="Arial"/>
          <w:sz w:val="20"/>
          <w:szCs w:val="20"/>
        </w:rPr>
        <w:t>(D’après « Le chemin de fer de la Côte Bleue vers les plaines de la Crau », de Louis Roubaud (éditions Campanile, 2004) et d’autres sources)</w:t>
      </w:r>
    </w:p>
    <w:p w14:paraId="5388217B" w14:textId="77777777" w:rsidR="006B6FCC" w:rsidRDefault="006B6FCC" w:rsidP="006B6FCC">
      <w:pPr>
        <w:spacing w:after="0"/>
        <w:jc w:val="both"/>
        <w:rPr>
          <w:rFonts w:ascii="Arial" w:hAnsi="Arial" w:cs="Arial"/>
          <w:sz w:val="20"/>
          <w:szCs w:val="20"/>
        </w:rPr>
      </w:pPr>
    </w:p>
    <w:p w14:paraId="28794D3E" w14:textId="77777777" w:rsidR="006B6FCC" w:rsidRDefault="006B6FCC" w:rsidP="006B6FCC">
      <w:pPr>
        <w:spacing w:after="0"/>
        <w:jc w:val="both"/>
        <w:rPr>
          <w:rFonts w:ascii="Arial" w:hAnsi="Arial" w:cs="Arial"/>
          <w:sz w:val="20"/>
          <w:szCs w:val="20"/>
        </w:rPr>
      </w:pPr>
      <w:r w:rsidRPr="00EE64E0">
        <w:rPr>
          <w:rFonts w:ascii="Arial" w:hAnsi="Arial" w:cs="Arial"/>
          <w:noProof/>
          <w:sz w:val="20"/>
          <w:szCs w:val="20"/>
        </w:rPr>
        <mc:AlternateContent>
          <mc:Choice Requires="wps">
            <w:drawing>
              <wp:anchor distT="45720" distB="45720" distL="114300" distR="114300" simplePos="0" relativeHeight="251660288" behindDoc="0" locked="0" layoutInCell="1" allowOverlap="1" wp14:anchorId="06A34249" wp14:editId="403294C8">
                <wp:simplePos x="0" y="0"/>
                <wp:positionH relativeFrom="margin">
                  <wp:posOffset>4173855</wp:posOffset>
                </wp:positionH>
                <wp:positionV relativeFrom="paragraph">
                  <wp:posOffset>1243330</wp:posOffset>
                </wp:positionV>
                <wp:extent cx="2636520" cy="1813560"/>
                <wp:effectExtent l="0" t="0" r="11430" b="1524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813560"/>
                        </a:xfrm>
                        <a:prstGeom prst="rect">
                          <a:avLst/>
                        </a:prstGeom>
                        <a:solidFill>
                          <a:srgbClr val="FFFFFF"/>
                        </a:solidFill>
                        <a:ln w="9525">
                          <a:solidFill>
                            <a:srgbClr val="000000"/>
                          </a:solidFill>
                          <a:miter lim="800000"/>
                          <a:headEnd/>
                          <a:tailEnd/>
                        </a:ln>
                      </wps:spPr>
                      <wps:txbx>
                        <w:txbxContent>
                          <w:p w14:paraId="5049973F" w14:textId="77777777" w:rsidR="006B6FCC" w:rsidRPr="00EE64E0" w:rsidRDefault="006B6FCC" w:rsidP="006B6FCC">
                            <w:r w:rsidRPr="00EE64E0">
                              <w:t>« Tout le monde s’accorde à reconnaître que cette ligne l’Estaque-Miramas offre aux yeux des voyageurs un panorama magnifique et unique sur les calanques de la Côte bleue. Les techniciens s’émerveillent de la qualité des nombreux ouvrages d’art, viaducs et tunnels, édifiés dans un site inaccessible en belles pierres dorées. »    (André Heckenroth)</w:t>
                            </w:r>
                          </w:p>
                          <w:p w14:paraId="323C3503" w14:textId="77777777" w:rsidR="006B6FCC" w:rsidRPr="00EE64E0" w:rsidRDefault="006B6FCC" w:rsidP="006B6FCC"/>
                          <w:p w14:paraId="4ACA87DC" w14:textId="77777777" w:rsidR="006B6FCC" w:rsidRPr="00EE64E0" w:rsidRDefault="006B6FCC" w:rsidP="006B6FCC"/>
                          <w:p w14:paraId="56CADF9B" w14:textId="77777777" w:rsidR="006B6FCC" w:rsidRDefault="006B6FCC" w:rsidP="006B6F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34249" id="_x0000_t202" coordsize="21600,21600" o:spt="202" path="m,l,21600r21600,l21600,xe">
                <v:stroke joinstyle="miter"/>
                <v:path gradientshapeok="t" o:connecttype="rect"/>
              </v:shapetype>
              <v:shape id="Zone de texte 2" o:spid="_x0000_s1026" type="#_x0000_t202" style="position:absolute;left:0;text-align:left;margin-left:328.65pt;margin-top:97.9pt;width:207.6pt;height:142.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">
                <v:textbox>
                  <w:txbxContent>
                    <w:p w14:paraId="5049973F" w14:textId="77777777" w:rsidR="006B6FCC" w:rsidRPr="00EE64E0" w:rsidRDefault="006B6FCC" w:rsidP="006B6FCC">
                      <w:r w:rsidRPr="00EE64E0">
                        <w:t>« Tout le monde s’accorde à reconnaître que cette ligne l’Estaque-Miramas offre aux yeux des voyageurs un panorama magnifique et unique sur les calanques de la Côte bleue. Les techniciens s’émerveillent de la qualité des nombreux ouvrages d’art, viaducs et tunnels, édifiés dans un site inaccessible en belles pierres dorées. »    (André Heckenroth)</w:t>
                      </w:r>
                    </w:p>
                    <w:p w14:paraId="323C3503" w14:textId="77777777" w:rsidR="006B6FCC" w:rsidRPr="00EE64E0" w:rsidRDefault="006B6FCC" w:rsidP="006B6FCC"/>
                    <w:p w14:paraId="4ACA87DC" w14:textId="77777777" w:rsidR="006B6FCC" w:rsidRPr="00EE64E0" w:rsidRDefault="006B6FCC" w:rsidP="006B6FCC"/>
                    <w:p w14:paraId="56CADF9B" w14:textId="77777777" w:rsidR="006B6FCC" w:rsidRDefault="006B6FCC" w:rsidP="006B6FCC"/>
                  </w:txbxContent>
                </v:textbox>
                <w10:wrap type="square" anchorx="margin"/>
              </v:shape>
            </w:pict>
          </mc:Fallback>
        </mc:AlternateContent>
      </w:r>
      <w:r>
        <w:rPr>
          <w:noProof/>
        </w:rPr>
        <w:drawing>
          <wp:inline distT="0" distB="0" distL="0" distR="0" wp14:anchorId="6F828137" wp14:editId="7CA3FC89">
            <wp:extent cx="4008120" cy="404695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7584" cy="4056514"/>
                    </a:xfrm>
                    <a:prstGeom prst="rect">
                      <a:avLst/>
                    </a:prstGeom>
                    <a:noFill/>
                    <a:ln>
                      <a:noFill/>
                    </a:ln>
                  </pic:spPr>
                </pic:pic>
              </a:graphicData>
            </a:graphic>
          </wp:inline>
        </w:drawing>
      </w:r>
    </w:p>
    <w:p w14:paraId="50950A08" w14:textId="77777777" w:rsidR="006B6FCC" w:rsidRDefault="006B6FCC" w:rsidP="006B6FCC">
      <w:pPr>
        <w:spacing w:after="0"/>
        <w:jc w:val="both"/>
        <w:rPr>
          <w:rFonts w:ascii="Arial" w:hAnsi="Arial" w:cs="Arial"/>
          <w:sz w:val="20"/>
          <w:szCs w:val="20"/>
        </w:rPr>
      </w:pPr>
    </w:p>
    <w:p w14:paraId="00AEABD4" w14:textId="77777777" w:rsidR="006B6FCC" w:rsidRPr="009D16C1" w:rsidRDefault="006B6FCC" w:rsidP="006B6FCC">
      <w:pPr>
        <w:pStyle w:val="Titre2"/>
        <w:rPr>
          <w:rFonts w:ascii="Arial" w:hAnsi="Arial" w:cs="Arial"/>
          <w:color w:val="0070C0"/>
          <w:sz w:val="20"/>
          <w:szCs w:val="20"/>
          <w:u w:val="single"/>
        </w:rPr>
      </w:pPr>
      <w:bookmarkStart w:id="1" w:name="_Toc44244022"/>
      <w:r w:rsidRPr="009D16C1">
        <w:rPr>
          <w:rFonts w:ascii="Arial" w:hAnsi="Arial" w:cs="Arial"/>
          <w:color w:val="0070C0"/>
          <w:sz w:val="20"/>
          <w:szCs w:val="20"/>
          <w:u w:val="single"/>
        </w:rPr>
        <w:t>1) La voie PLM</w:t>
      </w:r>
      <w:r>
        <w:rPr>
          <w:rFonts w:ascii="Arial" w:hAnsi="Arial" w:cs="Arial"/>
          <w:color w:val="0070C0"/>
          <w:sz w:val="20"/>
          <w:szCs w:val="20"/>
          <w:u w:val="single"/>
        </w:rPr>
        <w:t xml:space="preserve"> et le tunnel de la Nerthe</w:t>
      </w:r>
      <w:bookmarkEnd w:id="1"/>
    </w:p>
    <w:p w14:paraId="48028C1A"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Depuis 1848, une voie de chemin de fer existait déjà aux environs : celle qui reliait Marseille </w:t>
      </w:r>
      <w:proofErr w:type="spellStart"/>
      <w:r>
        <w:rPr>
          <w:rFonts w:ascii="Arial" w:hAnsi="Arial" w:cs="Arial"/>
          <w:sz w:val="20"/>
          <w:szCs w:val="20"/>
        </w:rPr>
        <w:t>à</w:t>
      </w:r>
      <w:proofErr w:type="spellEnd"/>
      <w:r>
        <w:rPr>
          <w:rFonts w:ascii="Arial" w:hAnsi="Arial" w:cs="Arial"/>
          <w:sz w:val="20"/>
          <w:szCs w:val="20"/>
        </w:rPr>
        <w:t xml:space="preserve"> Pas-des-Lanciers par l’Estaque (ligne PLM, Chemin de fer de Paris à Lyon et à la Méditerranée, qui rejoignait donc Paris). C’est pour elle que, de 1843 à 1847, fut construit le </w:t>
      </w:r>
      <w:hyperlink r:id="rId6" w:history="1">
        <w:r w:rsidRPr="00415BD4">
          <w:rPr>
            <w:rStyle w:val="Lienhypertexte"/>
            <w:rFonts w:ascii="Arial" w:hAnsi="Arial" w:cs="Arial"/>
            <w:sz w:val="20"/>
            <w:szCs w:val="20"/>
          </w:rPr>
          <w:t>tunnel ferroviaire de la Nerthe</w:t>
        </w:r>
      </w:hyperlink>
      <w:r>
        <w:rPr>
          <w:rFonts w:ascii="Arial" w:hAnsi="Arial" w:cs="Arial"/>
          <w:sz w:val="20"/>
          <w:szCs w:val="20"/>
        </w:rPr>
        <w:t>, d’une longueur de 4 638 m, qui resta longtemps le plus grand de France. 300 ouvriers trouvèrent la mort lors de sa construction et 400 furent gravement blessés !</w:t>
      </w:r>
    </w:p>
    <w:p w14:paraId="24C5A21B" w14:textId="77777777" w:rsidR="006B6FCC" w:rsidRDefault="006B6FCC" w:rsidP="006B6FCC">
      <w:pPr>
        <w:spacing w:after="0"/>
        <w:jc w:val="both"/>
        <w:rPr>
          <w:rFonts w:ascii="Arial" w:hAnsi="Arial" w:cs="Arial"/>
          <w:sz w:val="20"/>
          <w:szCs w:val="20"/>
        </w:rPr>
      </w:pPr>
    </w:p>
    <w:p w14:paraId="4CE8B0E3" w14:textId="77777777" w:rsidR="006B6FCC" w:rsidRPr="00200D33" w:rsidRDefault="006B6FCC" w:rsidP="006B6FCC">
      <w:pPr>
        <w:pStyle w:val="Titre2"/>
        <w:rPr>
          <w:rFonts w:ascii="Arial" w:hAnsi="Arial" w:cs="Arial"/>
          <w:color w:val="0070C0"/>
          <w:sz w:val="20"/>
          <w:szCs w:val="20"/>
          <w:u w:val="single"/>
        </w:rPr>
      </w:pPr>
      <w:bookmarkStart w:id="2" w:name="_Toc44244023"/>
      <w:r w:rsidRPr="00200D33">
        <w:rPr>
          <w:rFonts w:ascii="Arial" w:hAnsi="Arial" w:cs="Arial"/>
          <w:color w:val="0070C0"/>
          <w:sz w:val="20"/>
          <w:szCs w:val="20"/>
          <w:u w:val="single"/>
        </w:rPr>
        <w:t>2) Le projet de la ligne de la Côte Bleue :</w:t>
      </w:r>
      <w:bookmarkEnd w:id="2"/>
    </w:p>
    <w:p w14:paraId="15D6CE75" w14:textId="77777777" w:rsidR="006B6FCC" w:rsidRDefault="006B6FCC" w:rsidP="006B6FCC">
      <w:pPr>
        <w:spacing w:after="0"/>
        <w:jc w:val="both"/>
        <w:rPr>
          <w:rFonts w:ascii="Arial" w:hAnsi="Arial" w:cs="Arial"/>
          <w:sz w:val="20"/>
          <w:szCs w:val="20"/>
        </w:rPr>
      </w:pPr>
      <w:r>
        <w:rPr>
          <w:rFonts w:ascii="Arial" w:hAnsi="Arial" w:cs="Arial"/>
          <w:sz w:val="20"/>
          <w:szCs w:val="20"/>
        </w:rPr>
        <w:t>Conçue dans un but stratégique, pour permettre le dégagement ferroviaire de Marseille en cas de destruction de la ligne PLM (surtout au niveau du tunnel de la Nerthe), une nouvelle ligne (dite « de la Côte Bleue ») fit l’objet de sérieuses enquêtes longtemps avant le début des travaux.</w:t>
      </w:r>
    </w:p>
    <w:p w14:paraId="6CBB17BF" w14:textId="77777777" w:rsidR="006B6FCC" w:rsidRDefault="006B6FCC" w:rsidP="006B6FCC">
      <w:pPr>
        <w:spacing w:after="0"/>
        <w:jc w:val="both"/>
        <w:rPr>
          <w:rFonts w:ascii="Arial" w:hAnsi="Arial" w:cs="Arial"/>
          <w:sz w:val="20"/>
          <w:szCs w:val="20"/>
        </w:rPr>
      </w:pPr>
      <w:r>
        <w:rPr>
          <w:rFonts w:ascii="Arial" w:hAnsi="Arial" w:cs="Arial"/>
          <w:sz w:val="20"/>
          <w:szCs w:val="20"/>
        </w:rPr>
        <w:t>Le 2/02/1899 un avant-projet a été établi par les services techniques du PLM.</w:t>
      </w:r>
    </w:p>
    <w:p w14:paraId="608AF1E5"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En 1899, le Conseil municipal du Rove donne un avis défavorable, mais nuancé, au projet. Il déplore que cette ligne ne passe pas au village du Rove ou à Gignac et redoute aussi les tirs contre les ouvrages d’art en cas de guerre navale et les retombées éventuelles dans la commune. Autres questions soulevées : les troupeaux pourront-ils continuer à se rendre dans les collines et le tracé de la voie ne va-t-il pas réduire considérablement les terrains de pâture ? Il est aussi souhaité la création d’une gare près du lieu-dit </w:t>
      </w:r>
      <w:proofErr w:type="spellStart"/>
      <w:r>
        <w:rPr>
          <w:rFonts w:ascii="Arial" w:hAnsi="Arial" w:cs="Arial"/>
          <w:sz w:val="20"/>
          <w:szCs w:val="20"/>
        </w:rPr>
        <w:t>Resquiadou</w:t>
      </w:r>
      <w:proofErr w:type="spellEnd"/>
      <w:r>
        <w:rPr>
          <w:rFonts w:ascii="Arial" w:hAnsi="Arial" w:cs="Arial"/>
          <w:sz w:val="20"/>
          <w:szCs w:val="20"/>
        </w:rPr>
        <w:t xml:space="preserve"> pour desservir Le Rove, car on imagine mal la gare du Rove à Niolon pour la bonne raison qu’il n’y a pas de chemin entre les deux localités.</w:t>
      </w:r>
    </w:p>
    <w:p w14:paraId="4D6ED39B" w14:textId="77777777" w:rsidR="006B6FCC" w:rsidRDefault="006B6FCC" w:rsidP="006B6FCC">
      <w:pPr>
        <w:spacing w:after="0"/>
        <w:jc w:val="both"/>
        <w:rPr>
          <w:rFonts w:ascii="Arial" w:hAnsi="Arial" w:cs="Arial"/>
          <w:sz w:val="20"/>
          <w:szCs w:val="20"/>
        </w:rPr>
      </w:pPr>
      <w:r>
        <w:rPr>
          <w:rFonts w:ascii="Arial" w:hAnsi="Arial" w:cs="Arial"/>
          <w:sz w:val="20"/>
          <w:szCs w:val="20"/>
        </w:rPr>
        <w:t>Le 29/01/1904, une loi déclara d’utilité publique la construction de cette ligne.</w:t>
      </w:r>
    </w:p>
    <w:p w14:paraId="2FB8ACFD" w14:textId="77777777" w:rsidR="006B6FCC" w:rsidRDefault="006B6FCC" w:rsidP="006B6FCC">
      <w:pPr>
        <w:spacing w:after="0"/>
        <w:jc w:val="both"/>
        <w:rPr>
          <w:rFonts w:ascii="Arial" w:hAnsi="Arial" w:cs="Arial"/>
          <w:sz w:val="20"/>
          <w:szCs w:val="20"/>
        </w:rPr>
      </w:pPr>
    </w:p>
    <w:p w14:paraId="5AD12AEB" w14:textId="77777777" w:rsidR="006B6FCC" w:rsidRPr="00200D33" w:rsidRDefault="006B6FCC" w:rsidP="006B6FCC">
      <w:pPr>
        <w:pStyle w:val="Titre2"/>
        <w:rPr>
          <w:rFonts w:ascii="Arial" w:hAnsi="Arial" w:cs="Arial"/>
          <w:color w:val="0070C0"/>
          <w:sz w:val="20"/>
          <w:szCs w:val="20"/>
          <w:u w:val="single"/>
        </w:rPr>
      </w:pPr>
      <w:bookmarkStart w:id="3" w:name="_Toc44244024"/>
      <w:r w:rsidRPr="00200D33">
        <w:rPr>
          <w:rFonts w:ascii="Arial" w:hAnsi="Arial" w:cs="Arial"/>
          <w:color w:val="0070C0"/>
          <w:sz w:val="20"/>
          <w:szCs w:val="20"/>
          <w:u w:val="single"/>
        </w:rPr>
        <w:t xml:space="preserve">3) </w:t>
      </w:r>
      <w:r>
        <w:rPr>
          <w:rFonts w:ascii="Arial" w:hAnsi="Arial" w:cs="Arial"/>
          <w:color w:val="0070C0"/>
          <w:sz w:val="20"/>
          <w:szCs w:val="20"/>
          <w:u w:val="single"/>
        </w:rPr>
        <w:t>L</w:t>
      </w:r>
      <w:r w:rsidRPr="00200D33">
        <w:rPr>
          <w:rFonts w:ascii="Arial" w:hAnsi="Arial" w:cs="Arial"/>
          <w:color w:val="0070C0"/>
          <w:sz w:val="20"/>
          <w:szCs w:val="20"/>
          <w:u w:val="single"/>
        </w:rPr>
        <w:t>es travaux :</w:t>
      </w:r>
      <w:bookmarkEnd w:id="3"/>
    </w:p>
    <w:p w14:paraId="25685E60" w14:textId="77777777" w:rsidR="006B6FCC" w:rsidRDefault="006B6FCC" w:rsidP="006B6FCC">
      <w:pPr>
        <w:spacing w:after="0"/>
        <w:jc w:val="both"/>
        <w:rPr>
          <w:rFonts w:ascii="Arial" w:hAnsi="Arial" w:cs="Arial"/>
          <w:sz w:val="20"/>
          <w:szCs w:val="20"/>
        </w:rPr>
      </w:pPr>
      <w:r>
        <w:rPr>
          <w:rFonts w:ascii="Arial" w:hAnsi="Arial" w:cs="Arial"/>
          <w:sz w:val="20"/>
          <w:szCs w:val="20"/>
        </w:rPr>
        <w:t>La ligne Marseille-Miramas par la Côte Bleue fut construite entre 1908 et 1915. Mais il existait déjà, depuis 1879, le tronçon de 11 km entre Miramas et Rassuen et depuis 1881 le tronçon de 14 km entre Rassuen et Port-de-Bouc.</w:t>
      </w:r>
    </w:p>
    <w:p w14:paraId="2FF95D05"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L’ingénieur en chef fut Paul Séjourné. En fait, il y eut 48 chantiers différents ouverts sur le tracé de la ligne compte-tenu des nombreux ouvrages d’art nécessaires. </w:t>
      </w:r>
    </w:p>
    <w:p w14:paraId="0C7261FC" w14:textId="77777777" w:rsidR="006B6FCC" w:rsidRDefault="006B6FCC" w:rsidP="006B6FCC">
      <w:pPr>
        <w:spacing w:after="0"/>
        <w:jc w:val="both"/>
        <w:rPr>
          <w:rFonts w:ascii="Arial" w:hAnsi="Arial" w:cs="Arial"/>
          <w:sz w:val="20"/>
          <w:szCs w:val="20"/>
        </w:rPr>
      </w:pPr>
      <w:r>
        <w:rPr>
          <w:rFonts w:ascii="Arial" w:hAnsi="Arial" w:cs="Arial"/>
          <w:sz w:val="20"/>
          <w:szCs w:val="20"/>
        </w:rPr>
        <w:t>5 000 personnes ont travaillé sur les chantiers, souvent dans une très grande insécurité. Le personnel qualifié fait défaut, surtout à partir de 1914 (départ à la guerre). Les ouvriers viennent des départements limitrophes (souvent des paysans) mais aussi d’autres pays, principalement d’Italie (bons tailleurs de pierres), d’Espagne et du Portugal (bons maçons) et d’Afrique du Nord (les Kabyles sont de bons terrassiers). En 1913-1915, des Annamites et des prisonniers Allemands ont aussi été employés. Beaucoup de langues étaient donc parlées sur les chantiers mais les gens arrivaient à se comprendre.</w:t>
      </w:r>
    </w:p>
    <w:p w14:paraId="1B25B9DF" w14:textId="77777777" w:rsidR="006B6FCC" w:rsidRDefault="006B6FCC" w:rsidP="006B6FCC">
      <w:pPr>
        <w:spacing w:after="0"/>
        <w:jc w:val="both"/>
        <w:rPr>
          <w:rFonts w:ascii="Arial" w:hAnsi="Arial" w:cs="Arial"/>
          <w:sz w:val="20"/>
          <w:szCs w:val="20"/>
        </w:rPr>
      </w:pPr>
      <w:r>
        <w:rPr>
          <w:rFonts w:ascii="Arial" w:hAnsi="Arial" w:cs="Arial"/>
          <w:sz w:val="20"/>
          <w:szCs w:val="20"/>
        </w:rPr>
        <w:lastRenderedPageBreak/>
        <w:t>Des gendarmeries ont été créées à plusieurs endroits (dont une au Rove), un peu à cause des vols et problèmes divers mais surtout à cause des nombreuses grèves fomentées par la CGT (multiples bagarres et arrestations ; et même un mort par balle à l’Estaque en 1912).</w:t>
      </w:r>
    </w:p>
    <w:p w14:paraId="115851C4" w14:textId="77777777" w:rsidR="006B6FCC" w:rsidRDefault="006B6FCC" w:rsidP="006B6FCC">
      <w:pPr>
        <w:spacing w:after="0"/>
        <w:jc w:val="both"/>
        <w:rPr>
          <w:rFonts w:ascii="Arial" w:hAnsi="Arial" w:cs="Arial"/>
          <w:sz w:val="20"/>
          <w:szCs w:val="20"/>
        </w:rPr>
      </w:pPr>
    </w:p>
    <w:p w14:paraId="0445970F"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                                                                                                 </w:t>
      </w:r>
      <w:r>
        <w:rPr>
          <w:noProof/>
        </w:rPr>
        <w:drawing>
          <wp:inline distT="0" distB="0" distL="0" distR="0" wp14:anchorId="3A1C00CA" wp14:editId="5F572A4F">
            <wp:extent cx="3377941" cy="203454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1862" cy="2085086"/>
                    </a:xfrm>
                    <a:prstGeom prst="rect">
                      <a:avLst/>
                    </a:prstGeom>
                    <a:noFill/>
                    <a:ln>
                      <a:noFill/>
                    </a:ln>
                  </pic:spPr>
                </pic:pic>
              </a:graphicData>
            </a:graphic>
          </wp:inline>
        </w:drawing>
      </w:r>
    </w:p>
    <w:p w14:paraId="7CC0DF88" w14:textId="77777777" w:rsidR="006B6FCC" w:rsidRDefault="006B6FCC" w:rsidP="006B6FCC">
      <w:pPr>
        <w:spacing w:after="0"/>
        <w:jc w:val="both"/>
        <w:rPr>
          <w:rFonts w:ascii="Arial" w:hAnsi="Arial" w:cs="Arial"/>
          <w:sz w:val="20"/>
          <w:szCs w:val="20"/>
        </w:rPr>
      </w:pPr>
      <w:r>
        <w:rPr>
          <w:noProof/>
        </w:rPr>
        <w:drawing>
          <wp:inline distT="0" distB="0" distL="0" distR="0" wp14:anchorId="2DFF0C3D" wp14:editId="2C855D73">
            <wp:extent cx="3406140" cy="2026862"/>
            <wp:effectExtent l="0" t="0" r="381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2747" cy="2066497"/>
                    </a:xfrm>
                    <a:prstGeom prst="rect">
                      <a:avLst/>
                    </a:prstGeom>
                    <a:noFill/>
                    <a:ln>
                      <a:noFill/>
                    </a:ln>
                  </pic:spPr>
                </pic:pic>
              </a:graphicData>
            </a:graphic>
          </wp:inline>
        </w:drawing>
      </w:r>
    </w:p>
    <w:p w14:paraId="0E4C5062" w14:textId="77777777" w:rsidR="006B6FCC" w:rsidRDefault="006B6FCC" w:rsidP="006B6FCC">
      <w:pPr>
        <w:spacing w:after="0"/>
        <w:jc w:val="both"/>
        <w:rPr>
          <w:rFonts w:ascii="Arial" w:hAnsi="Arial" w:cs="Arial"/>
          <w:sz w:val="20"/>
          <w:szCs w:val="20"/>
        </w:rPr>
      </w:pPr>
    </w:p>
    <w:p w14:paraId="20B46957" w14:textId="77777777" w:rsidR="006B6FCC" w:rsidRDefault="006B6FCC" w:rsidP="006B6FCC">
      <w:pPr>
        <w:spacing w:after="0"/>
        <w:jc w:val="both"/>
        <w:rPr>
          <w:rFonts w:ascii="Arial" w:hAnsi="Arial" w:cs="Arial"/>
          <w:sz w:val="20"/>
          <w:szCs w:val="20"/>
        </w:rPr>
      </w:pPr>
      <w:r>
        <w:rPr>
          <w:rFonts w:ascii="Arial" w:hAnsi="Arial" w:cs="Arial"/>
          <w:sz w:val="20"/>
          <w:szCs w:val="20"/>
        </w:rPr>
        <w:t>Quelques informations</w:t>
      </w:r>
    </w:p>
    <w:p w14:paraId="4439E8C0"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 plus de 5 km de tunnels ou de galeries souterraines </w:t>
      </w:r>
    </w:p>
    <w:p w14:paraId="7CA2E5CA" w14:textId="77777777" w:rsidR="006B6FCC" w:rsidRDefault="006B6FCC" w:rsidP="006B6FCC">
      <w:pPr>
        <w:spacing w:after="0"/>
        <w:jc w:val="both"/>
        <w:rPr>
          <w:rFonts w:ascii="Arial" w:hAnsi="Arial" w:cs="Arial"/>
          <w:sz w:val="20"/>
          <w:szCs w:val="20"/>
        </w:rPr>
      </w:pPr>
      <w:r>
        <w:rPr>
          <w:rFonts w:ascii="Arial" w:hAnsi="Arial" w:cs="Arial"/>
          <w:sz w:val="20"/>
          <w:szCs w:val="20"/>
        </w:rPr>
        <w:t>- 11 viaducs et 7 tunnels entre l’Estaque et Niolon</w:t>
      </w:r>
    </w:p>
    <w:p w14:paraId="105660A2" w14:textId="77777777" w:rsidR="006B6FCC" w:rsidRDefault="006B6FCC" w:rsidP="006B6FCC">
      <w:pPr>
        <w:spacing w:after="0"/>
        <w:jc w:val="both"/>
        <w:rPr>
          <w:rFonts w:ascii="Arial" w:hAnsi="Arial" w:cs="Arial"/>
          <w:sz w:val="20"/>
          <w:szCs w:val="20"/>
        </w:rPr>
      </w:pPr>
      <w:r>
        <w:rPr>
          <w:rFonts w:ascii="Arial" w:hAnsi="Arial" w:cs="Arial"/>
          <w:sz w:val="20"/>
          <w:szCs w:val="20"/>
        </w:rPr>
        <w:t>- 18 gares construites</w:t>
      </w:r>
    </w:p>
    <w:p w14:paraId="5CC5F034" w14:textId="77777777" w:rsidR="006B6FCC" w:rsidRDefault="006B6FCC" w:rsidP="006B6FCC">
      <w:pPr>
        <w:spacing w:after="0"/>
        <w:jc w:val="both"/>
        <w:rPr>
          <w:rFonts w:ascii="Arial" w:hAnsi="Arial" w:cs="Arial"/>
          <w:sz w:val="20"/>
          <w:szCs w:val="20"/>
        </w:rPr>
      </w:pPr>
      <w:r>
        <w:rPr>
          <w:rFonts w:ascii="Arial" w:hAnsi="Arial" w:cs="Arial"/>
          <w:sz w:val="20"/>
          <w:szCs w:val="20"/>
        </w:rPr>
        <w:t>- 28 passages à niveaux, dont 21 avec maison de garde et barrières</w:t>
      </w:r>
    </w:p>
    <w:p w14:paraId="309CF46D" w14:textId="77777777" w:rsidR="006B6FCC" w:rsidRDefault="006B6FCC" w:rsidP="006B6FCC">
      <w:pPr>
        <w:spacing w:after="0"/>
        <w:jc w:val="both"/>
        <w:rPr>
          <w:rFonts w:ascii="Arial" w:hAnsi="Arial" w:cs="Arial"/>
          <w:sz w:val="20"/>
          <w:szCs w:val="20"/>
        </w:rPr>
      </w:pPr>
      <w:r>
        <w:rPr>
          <w:rFonts w:ascii="Arial" w:hAnsi="Arial" w:cs="Arial"/>
          <w:sz w:val="20"/>
          <w:szCs w:val="20"/>
        </w:rPr>
        <w:t>- 8 communes traversées</w:t>
      </w:r>
    </w:p>
    <w:p w14:paraId="1059C4E7" w14:textId="77777777" w:rsidR="006B6FCC" w:rsidRDefault="006B6FCC" w:rsidP="006B6FCC">
      <w:pPr>
        <w:spacing w:after="0"/>
        <w:jc w:val="both"/>
        <w:rPr>
          <w:rFonts w:ascii="Arial" w:hAnsi="Arial" w:cs="Arial"/>
          <w:sz w:val="20"/>
          <w:szCs w:val="20"/>
        </w:rPr>
      </w:pPr>
      <w:r>
        <w:rPr>
          <w:rFonts w:ascii="Arial" w:hAnsi="Arial" w:cs="Arial"/>
          <w:sz w:val="20"/>
          <w:szCs w:val="20"/>
        </w:rPr>
        <w:t>- 2 491 parcelles rachetées à 743 propriétaires terriens</w:t>
      </w:r>
    </w:p>
    <w:p w14:paraId="5EE39A72" w14:textId="77777777" w:rsidR="006B6FCC" w:rsidRDefault="006B6FCC" w:rsidP="006B6FCC">
      <w:pPr>
        <w:spacing w:after="0"/>
        <w:jc w:val="both"/>
        <w:rPr>
          <w:rFonts w:ascii="Arial" w:hAnsi="Arial" w:cs="Arial"/>
          <w:sz w:val="20"/>
          <w:szCs w:val="20"/>
        </w:rPr>
      </w:pPr>
      <w:r>
        <w:rPr>
          <w:rFonts w:ascii="Arial" w:hAnsi="Arial" w:cs="Arial"/>
          <w:sz w:val="20"/>
          <w:szCs w:val="20"/>
        </w:rPr>
        <w:t>- 6,5 millions de m² de remblais</w:t>
      </w:r>
    </w:p>
    <w:p w14:paraId="5CA90105" w14:textId="77777777" w:rsidR="006B6FCC" w:rsidRDefault="006B6FCC" w:rsidP="006B6FCC">
      <w:pPr>
        <w:spacing w:after="0"/>
        <w:jc w:val="both"/>
        <w:rPr>
          <w:rFonts w:ascii="Arial" w:hAnsi="Arial" w:cs="Arial"/>
          <w:sz w:val="20"/>
          <w:szCs w:val="20"/>
        </w:rPr>
      </w:pPr>
      <w:r>
        <w:rPr>
          <w:rFonts w:ascii="Arial" w:hAnsi="Arial" w:cs="Arial"/>
          <w:sz w:val="20"/>
          <w:szCs w:val="20"/>
        </w:rPr>
        <w:t>- 56 % du trajet en ligne droite</w:t>
      </w:r>
    </w:p>
    <w:p w14:paraId="5A991573" w14:textId="77777777" w:rsidR="006B6FCC" w:rsidRDefault="006B6FCC" w:rsidP="006B6FCC">
      <w:pPr>
        <w:spacing w:after="0"/>
        <w:jc w:val="both"/>
        <w:rPr>
          <w:rFonts w:ascii="Arial" w:hAnsi="Arial" w:cs="Arial"/>
          <w:sz w:val="20"/>
          <w:szCs w:val="20"/>
        </w:rPr>
      </w:pPr>
      <w:r>
        <w:rPr>
          <w:rFonts w:ascii="Arial" w:hAnsi="Arial" w:cs="Arial"/>
          <w:sz w:val="20"/>
          <w:szCs w:val="20"/>
        </w:rPr>
        <w:t>- coût de 78 millions de Franc-or (soit 1,3 million de Franc-or/km)</w:t>
      </w:r>
    </w:p>
    <w:p w14:paraId="3DD8C78D" w14:textId="77777777" w:rsidR="006B6FCC" w:rsidRDefault="006B6FCC" w:rsidP="006B6FCC">
      <w:pPr>
        <w:spacing w:after="0"/>
        <w:jc w:val="both"/>
        <w:rPr>
          <w:rFonts w:ascii="Arial" w:hAnsi="Arial" w:cs="Arial"/>
          <w:sz w:val="20"/>
          <w:szCs w:val="20"/>
        </w:rPr>
      </w:pPr>
    </w:p>
    <w:p w14:paraId="406C3FD8" w14:textId="77777777" w:rsidR="006B6FCC" w:rsidRPr="00280E68" w:rsidRDefault="006B6FCC" w:rsidP="006B6FCC">
      <w:r w:rsidRPr="00EE7051">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135EBDBA" wp14:editId="34A13DD8">
                <wp:simplePos x="0" y="0"/>
                <wp:positionH relativeFrom="column">
                  <wp:posOffset>4013835</wp:posOffset>
                </wp:positionH>
                <wp:positionV relativeFrom="paragraph">
                  <wp:posOffset>1146810</wp:posOffset>
                </wp:positionV>
                <wp:extent cx="2682240" cy="609600"/>
                <wp:effectExtent l="0" t="0" r="2286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609600"/>
                        </a:xfrm>
                        <a:prstGeom prst="rect">
                          <a:avLst/>
                        </a:prstGeom>
                        <a:solidFill>
                          <a:srgbClr val="FFFFFF"/>
                        </a:solidFill>
                        <a:ln w="9525">
                          <a:solidFill>
                            <a:srgbClr val="000000"/>
                          </a:solidFill>
                          <a:miter lim="800000"/>
                          <a:headEnd/>
                          <a:tailEnd/>
                        </a:ln>
                      </wps:spPr>
                      <wps:txbx>
                        <w:txbxContent>
                          <w:p w14:paraId="230890D4" w14:textId="77777777" w:rsidR="006B6FCC" w:rsidRDefault="006B6FCC" w:rsidP="006B6FCC">
                            <w:r>
                              <w:rPr>
                                <w:rFonts w:ascii="Arial" w:hAnsi="Arial" w:cs="Arial"/>
                                <w:sz w:val="20"/>
                                <w:szCs w:val="20"/>
                              </w:rPr>
                              <w:t>A la Vesse, un quai accueillant des wagonnets sur rail a été construit afin de recevoir les matériaux venus par 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EBDBA" id="_x0000_s1027" type="#_x0000_t202" style="position:absolute;margin-left:316.05pt;margin-top:90.3pt;width:211.2pt;height: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">
                <v:textbox>
                  <w:txbxContent>
                    <w:p w14:paraId="230890D4" w14:textId="77777777" w:rsidR="006B6FCC" w:rsidRDefault="006B6FCC" w:rsidP="006B6FCC">
                      <w:r>
                        <w:rPr>
                          <w:rFonts w:ascii="Arial" w:hAnsi="Arial" w:cs="Arial"/>
                          <w:sz w:val="20"/>
                          <w:szCs w:val="20"/>
                        </w:rPr>
                        <w:t>A la Vesse, un quai accueillant des wagonnets sur rail a été construit afin de recevoir les matériaux venus par mer.</w:t>
                      </w:r>
                    </w:p>
                  </w:txbxContent>
                </v:textbox>
                <w10:wrap type="square"/>
              </v:shape>
            </w:pict>
          </mc:Fallback>
        </mc:AlternateContent>
      </w:r>
      <w:r>
        <w:rPr>
          <w:noProof/>
        </w:rPr>
        <w:drawing>
          <wp:inline distT="0" distB="0" distL="0" distR="0" wp14:anchorId="28CE66EE" wp14:editId="114F7BAD">
            <wp:extent cx="3856056" cy="2432050"/>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4106" cy="2456049"/>
                    </a:xfrm>
                    <a:prstGeom prst="rect">
                      <a:avLst/>
                    </a:prstGeom>
                    <a:noFill/>
                    <a:ln>
                      <a:noFill/>
                    </a:ln>
                  </pic:spPr>
                </pic:pic>
              </a:graphicData>
            </a:graphic>
          </wp:inline>
        </w:drawing>
      </w:r>
      <w:r>
        <w:rPr>
          <w:rFonts w:ascii="Arial" w:hAnsi="Arial" w:cs="Arial"/>
          <w:sz w:val="20"/>
          <w:szCs w:val="20"/>
        </w:rPr>
        <w:t xml:space="preserve"> </w:t>
      </w:r>
    </w:p>
    <w:p w14:paraId="13DA1039" w14:textId="77777777" w:rsidR="006B6FCC" w:rsidRDefault="006B6FCC" w:rsidP="006B6FCC">
      <w:pPr>
        <w:spacing w:after="0"/>
        <w:jc w:val="both"/>
        <w:rPr>
          <w:rFonts w:ascii="Arial" w:hAnsi="Arial" w:cs="Arial"/>
          <w:sz w:val="20"/>
          <w:szCs w:val="20"/>
        </w:rPr>
      </w:pPr>
      <w:r>
        <w:rPr>
          <w:rFonts w:ascii="Arial" w:hAnsi="Arial" w:cs="Arial"/>
          <w:sz w:val="20"/>
          <w:szCs w:val="20"/>
        </w:rPr>
        <w:t>Le points sur trois tunnels proches :</w:t>
      </w:r>
    </w:p>
    <w:p w14:paraId="2FAD0A83" w14:textId="77777777" w:rsidR="006B6FCC" w:rsidRPr="008E7837" w:rsidRDefault="006B6FCC" w:rsidP="006B6FCC">
      <w:pPr>
        <w:spacing w:after="0"/>
        <w:jc w:val="both"/>
        <w:rPr>
          <w:rFonts w:ascii="Arial" w:hAnsi="Arial" w:cs="Arial"/>
          <w:sz w:val="20"/>
          <w:szCs w:val="20"/>
        </w:rPr>
      </w:pPr>
      <w:r>
        <w:rPr>
          <w:rFonts w:ascii="Arial" w:hAnsi="Arial" w:cs="Arial"/>
          <w:sz w:val="20"/>
          <w:szCs w:val="20"/>
        </w:rPr>
        <w:t xml:space="preserve">- le </w:t>
      </w:r>
      <w:hyperlink r:id="rId10" w:history="1">
        <w:r w:rsidRPr="00C95FB0">
          <w:rPr>
            <w:rStyle w:val="Lienhypertexte"/>
            <w:rFonts w:ascii="Arial" w:hAnsi="Arial" w:cs="Arial"/>
            <w:sz w:val="20"/>
            <w:szCs w:val="20"/>
          </w:rPr>
          <w:t>t</w:t>
        </w:r>
        <w:r w:rsidRPr="008E7837">
          <w:rPr>
            <w:rStyle w:val="Lienhypertexte"/>
            <w:rFonts w:ascii="Arial" w:hAnsi="Arial" w:cs="Arial"/>
            <w:sz w:val="20"/>
            <w:szCs w:val="20"/>
          </w:rPr>
          <w:t>unnel de La Vesse </w:t>
        </w:r>
      </w:hyperlink>
      <w:r w:rsidRPr="008E7837">
        <w:rPr>
          <w:rFonts w:ascii="Arial" w:hAnsi="Arial" w:cs="Arial"/>
          <w:sz w:val="20"/>
          <w:szCs w:val="20"/>
        </w:rPr>
        <w:t xml:space="preserve">(208 m) </w:t>
      </w:r>
    </w:p>
    <w:p w14:paraId="1C791916"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 le </w:t>
      </w:r>
      <w:hyperlink r:id="rId11" w:history="1">
        <w:r w:rsidRPr="00C95FB0">
          <w:rPr>
            <w:rStyle w:val="Lienhypertexte"/>
            <w:rFonts w:ascii="Arial" w:hAnsi="Arial" w:cs="Arial"/>
            <w:sz w:val="20"/>
            <w:szCs w:val="20"/>
          </w:rPr>
          <w:t>t</w:t>
        </w:r>
        <w:r w:rsidRPr="008E7837">
          <w:rPr>
            <w:rStyle w:val="Lienhypertexte"/>
            <w:rFonts w:ascii="Arial" w:hAnsi="Arial" w:cs="Arial"/>
            <w:sz w:val="20"/>
            <w:szCs w:val="20"/>
          </w:rPr>
          <w:t>unnel de Niolon</w:t>
        </w:r>
      </w:hyperlink>
      <w:r w:rsidRPr="008E7837">
        <w:rPr>
          <w:rFonts w:ascii="Arial" w:hAnsi="Arial" w:cs="Arial"/>
          <w:sz w:val="20"/>
          <w:szCs w:val="20"/>
        </w:rPr>
        <w:t xml:space="preserve"> (La Vesse-Niolon, 153 m)</w:t>
      </w:r>
      <w:r>
        <w:rPr>
          <w:rFonts w:ascii="Arial" w:hAnsi="Arial" w:cs="Arial"/>
          <w:sz w:val="20"/>
          <w:szCs w:val="20"/>
        </w:rPr>
        <w:t xml:space="preserve"> a nécessité 24 mois de travaux :</w:t>
      </w:r>
    </w:p>
    <w:p w14:paraId="6CC41E22" w14:textId="77777777" w:rsidR="006B6FCC" w:rsidRPr="00280E68" w:rsidRDefault="006B6FCC" w:rsidP="006B6FCC">
      <w:pPr>
        <w:spacing w:after="0"/>
        <w:jc w:val="both"/>
        <w:rPr>
          <w:rFonts w:ascii="Arial" w:hAnsi="Arial" w:cs="Arial"/>
          <w:sz w:val="20"/>
          <w:szCs w:val="20"/>
        </w:rPr>
      </w:pPr>
      <w:r>
        <w:rPr>
          <w:rFonts w:ascii="Arial" w:hAnsi="Arial" w:cs="Arial"/>
          <w:sz w:val="20"/>
          <w:szCs w:val="20"/>
        </w:rPr>
        <w:t xml:space="preserve">- le </w:t>
      </w:r>
      <w:hyperlink r:id="rId12" w:history="1">
        <w:r w:rsidRPr="00C95FB0">
          <w:rPr>
            <w:rStyle w:val="Lienhypertexte"/>
            <w:rFonts w:ascii="Arial" w:hAnsi="Arial" w:cs="Arial"/>
            <w:sz w:val="20"/>
            <w:szCs w:val="20"/>
          </w:rPr>
          <w:t>t</w:t>
        </w:r>
        <w:r w:rsidRPr="008E7837">
          <w:rPr>
            <w:rStyle w:val="Lienhypertexte"/>
            <w:rFonts w:ascii="Arial" w:hAnsi="Arial" w:cs="Arial"/>
            <w:sz w:val="20"/>
            <w:szCs w:val="20"/>
          </w:rPr>
          <w:t xml:space="preserve">unnel de </w:t>
        </w:r>
        <w:proofErr w:type="spellStart"/>
        <w:r w:rsidRPr="008E7837">
          <w:rPr>
            <w:rStyle w:val="Lienhypertexte"/>
            <w:rFonts w:ascii="Arial" w:hAnsi="Arial" w:cs="Arial"/>
            <w:sz w:val="20"/>
            <w:szCs w:val="20"/>
          </w:rPr>
          <w:t>Moulon</w:t>
        </w:r>
        <w:proofErr w:type="spellEnd"/>
        <w:r w:rsidRPr="008E7837">
          <w:rPr>
            <w:rStyle w:val="Lienhypertexte"/>
            <w:rFonts w:ascii="Arial" w:hAnsi="Arial" w:cs="Arial"/>
            <w:sz w:val="20"/>
            <w:szCs w:val="20"/>
          </w:rPr>
          <w:t xml:space="preserve"> et Riflards</w:t>
        </w:r>
      </w:hyperlink>
      <w:r w:rsidRPr="008E7837">
        <w:rPr>
          <w:rFonts w:ascii="Arial" w:hAnsi="Arial" w:cs="Arial"/>
          <w:sz w:val="20"/>
          <w:szCs w:val="20"/>
        </w:rPr>
        <w:t xml:space="preserve"> (936 m)</w:t>
      </w:r>
    </w:p>
    <w:p w14:paraId="3AC4E095" w14:textId="77777777" w:rsidR="006B6FCC" w:rsidRDefault="006B6FCC" w:rsidP="006B6FCC">
      <w:pPr>
        <w:spacing w:after="0"/>
        <w:jc w:val="both"/>
        <w:rPr>
          <w:rFonts w:ascii="Arial" w:hAnsi="Arial" w:cs="Arial"/>
          <w:color w:val="0070C0"/>
          <w:sz w:val="20"/>
          <w:szCs w:val="20"/>
        </w:rPr>
      </w:pPr>
    </w:p>
    <w:p w14:paraId="2DE89311" w14:textId="77777777" w:rsidR="006B6FCC" w:rsidRPr="00200D33" w:rsidRDefault="006B6FCC" w:rsidP="006B6FCC">
      <w:pPr>
        <w:pStyle w:val="Titre2"/>
        <w:rPr>
          <w:rFonts w:ascii="Arial" w:hAnsi="Arial" w:cs="Arial"/>
          <w:color w:val="0070C0"/>
          <w:sz w:val="20"/>
          <w:szCs w:val="20"/>
          <w:u w:val="single"/>
        </w:rPr>
      </w:pPr>
      <w:bookmarkStart w:id="4" w:name="_Toc44244025"/>
      <w:r w:rsidRPr="00200D33">
        <w:rPr>
          <w:rFonts w:ascii="Arial" w:hAnsi="Arial" w:cs="Arial"/>
          <w:color w:val="0070C0"/>
          <w:sz w:val="20"/>
          <w:szCs w:val="20"/>
          <w:u w:val="single"/>
        </w:rPr>
        <w:lastRenderedPageBreak/>
        <w:t>4) A Niolon – L’école – Les gendarmes :</w:t>
      </w:r>
      <w:bookmarkEnd w:id="4"/>
    </w:p>
    <w:p w14:paraId="4E5EABF9"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Les travaux proprement dits commencent à Niolon en 1910. Le petit port de Niolon est transformé en vaste chantier, plein de baraquements. Les ouvriers sont très nombreux, la plupart étrangers (principalement Espagnols et Italiens, quelques Annamites aussi). Beaucoup font venir leur famille si bien que l’Entreprise concessionnaire prend à sa charge la construction </w:t>
      </w:r>
      <w:r w:rsidRPr="000B4662">
        <w:rPr>
          <w:rFonts w:ascii="Arial" w:hAnsi="Arial" w:cs="Arial"/>
          <w:sz w:val="20"/>
          <w:szCs w:val="20"/>
        </w:rPr>
        <w:t xml:space="preserve">d’une école sommaire </w:t>
      </w:r>
      <w:r>
        <w:rPr>
          <w:rFonts w:ascii="Arial" w:hAnsi="Arial" w:cs="Arial"/>
          <w:sz w:val="20"/>
          <w:szCs w:val="20"/>
        </w:rPr>
        <w:t xml:space="preserve">(collée à l’église, maison devenue celle de la famille Marseille) </w:t>
      </w:r>
      <w:r w:rsidRPr="000B4662">
        <w:rPr>
          <w:rFonts w:ascii="Arial" w:hAnsi="Arial" w:cs="Arial"/>
          <w:sz w:val="20"/>
          <w:szCs w:val="20"/>
        </w:rPr>
        <w:t xml:space="preserve">et demande </w:t>
      </w:r>
      <w:r>
        <w:rPr>
          <w:rFonts w:ascii="Arial" w:hAnsi="Arial" w:cs="Arial"/>
          <w:sz w:val="20"/>
          <w:szCs w:val="20"/>
        </w:rPr>
        <w:t xml:space="preserve">une institutrice à l’Académie. Celle-ci sera une Rovenaine, Rose </w:t>
      </w:r>
      <w:proofErr w:type="spellStart"/>
      <w:r>
        <w:rPr>
          <w:rFonts w:ascii="Arial" w:hAnsi="Arial" w:cs="Arial"/>
          <w:sz w:val="20"/>
          <w:szCs w:val="20"/>
        </w:rPr>
        <w:t>Arbaud</w:t>
      </w:r>
      <w:proofErr w:type="spellEnd"/>
      <w:r>
        <w:rPr>
          <w:rFonts w:ascii="Arial" w:hAnsi="Arial" w:cs="Arial"/>
          <w:sz w:val="20"/>
          <w:szCs w:val="20"/>
        </w:rPr>
        <w:t> : elle aura jusqu’à soixante élèves et quelques succès au certificat. La suppression de l’école, envisagée en 1913, est repoussée de plusieurs années, jusqu’en 1919.</w:t>
      </w:r>
    </w:p>
    <w:p w14:paraId="20F83D29" w14:textId="77777777" w:rsidR="006B6FCC" w:rsidRDefault="006B6FCC" w:rsidP="006B6FCC">
      <w:pPr>
        <w:spacing w:after="0"/>
        <w:jc w:val="both"/>
        <w:rPr>
          <w:rFonts w:ascii="Arial" w:hAnsi="Arial" w:cs="Arial"/>
          <w:sz w:val="20"/>
          <w:szCs w:val="20"/>
        </w:rPr>
      </w:pPr>
      <w:r>
        <w:rPr>
          <w:rFonts w:ascii="Arial" w:hAnsi="Arial" w:cs="Arial"/>
          <w:sz w:val="20"/>
          <w:szCs w:val="20"/>
        </w:rPr>
        <w:t>Pour assurer la police et prévenir tout désordre, on réclame la présence de deux gendarmes pendant la durée des travaux. Il y eut de nombreux accidents mortels au cours de cette période et le cimetière du Rove se trouvait trop petit pour accueillir toutes ces sépultures : le 16 février 1919, le Conseil municipal s’adresse au Conseil général pour obtenir une subvention en vue d’un agrandissement.</w:t>
      </w:r>
    </w:p>
    <w:p w14:paraId="6E4F0F3B" w14:textId="77777777" w:rsidR="006B6FCC" w:rsidRPr="00B6190E" w:rsidRDefault="006B6FCC" w:rsidP="006B6FCC">
      <w:r>
        <w:rPr>
          <w:noProof/>
        </w:rPr>
        <w:drawing>
          <wp:inline distT="0" distB="0" distL="0" distR="0" wp14:anchorId="31484CB4" wp14:editId="3DB3595A">
            <wp:extent cx="3589020" cy="1788513"/>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8708" cy="1843174"/>
                    </a:xfrm>
                    <a:prstGeom prst="rect">
                      <a:avLst/>
                    </a:prstGeom>
                  </pic:spPr>
                </pic:pic>
              </a:graphicData>
            </a:graphic>
          </wp:inline>
        </w:drawing>
      </w:r>
      <w:r>
        <w:t xml:space="preserve">  </w:t>
      </w:r>
      <w:r>
        <w:rPr>
          <w:noProof/>
        </w:rPr>
        <w:drawing>
          <wp:inline distT="0" distB="0" distL="0" distR="0" wp14:anchorId="2477A1DF" wp14:editId="1C89A920">
            <wp:extent cx="3124200" cy="1971104"/>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3110" cy="2014580"/>
                    </a:xfrm>
                    <a:prstGeom prst="rect">
                      <a:avLst/>
                    </a:prstGeom>
                    <a:noFill/>
                    <a:ln>
                      <a:noFill/>
                    </a:ln>
                  </pic:spPr>
                </pic:pic>
              </a:graphicData>
            </a:graphic>
          </wp:inline>
        </w:drawing>
      </w:r>
    </w:p>
    <w:p w14:paraId="6A083342" w14:textId="77777777" w:rsidR="006B6FCC" w:rsidRDefault="006B6FCC" w:rsidP="006B6FCC">
      <w:pPr>
        <w:spacing w:after="0"/>
        <w:jc w:val="both"/>
        <w:rPr>
          <w:rFonts w:ascii="Arial" w:hAnsi="Arial" w:cs="Arial"/>
          <w:sz w:val="20"/>
          <w:szCs w:val="20"/>
        </w:rPr>
      </w:pPr>
    </w:p>
    <w:p w14:paraId="57A3494F" w14:textId="77777777" w:rsidR="006B6FCC" w:rsidRPr="00B71D33" w:rsidRDefault="006B6FCC" w:rsidP="006B6FCC">
      <w:pPr>
        <w:pStyle w:val="Titre2"/>
        <w:rPr>
          <w:rFonts w:ascii="Arial" w:hAnsi="Arial" w:cs="Arial"/>
          <w:color w:val="0070C0"/>
          <w:sz w:val="20"/>
          <w:szCs w:val="20"/>
        </w:rPr>
      </w:pPr>
      <w:bookmarkStart w:id="5" w:name="_Toc44244026"/>
      <w:r>
        <w:rPr>
          <w:rFonts w:ascii="Arial" w:hAnsi="Arial" w:cs="Arial"/>
          <w:color w:val="0070C0"/>
          <w:sz w:val="20"/>
          <w:szCs w:val="20"/>
        </w:rPr>
        <w:t xml:space="preserve">5) </w:t>
      </w:r>
      <w:r w:rsidRPr="00B71D33">
        <w:rPr>
          <w:rFonts w:ascii="Arial" w:hAnsi="Arial" w:cs="Arial"/>
          <w:color w:val="0070C0"/>
          <w:sz w:val="20"/>
          <w:szCs w:val="20"/>
        </w:rPr>
        <w:t>La gare de Niolon :</w:t>
      </w:r>
      <w:bookmarkEnd w:id="5"/>
    </w:p>
    <w:p w14:paraId="2E404FD7" w14:textId="77777777" w:rsidR="006B6FCC" w:rsidRDefault="006B6FCC" w:rsidP="006B6FCC">
      <w:pPr>
        <w:spacing w:after="0"/>
        <w:jc w:val="both"/>
        <w:rPr>
          <w:rFonts w:ascii="Arial" w:hAnsi="Arial" w:cs="Arial"/>
          <w:sz w:val="20"/>
          <w:szCs w:val="20"/>
        </w:rPr>
      </w:pPr>
      <w:r w:rsidRPr="00AD7B11">
        <w:rPr>
          <w:rFonts w:ascii="Arial" w:hAnsi="Arial" w:cs="Arial"/>
          <w:sz w:val="20"/>
          <w:szCs w:val="20"/>
        </w:rPr>
        <w:t xml:space="preserve">Le bâtiment de la gare de Niolon, qui domine la calanque du haut de ses 35 mètres d'altitude, est construit </w:t>
      </w:r>
      <w:r>
        <w:rPr>
          <w:rFonts w:ascii="Arial" w:hAnsi="Arial" w:cs="Arial"/>
          <w:sz w:val="20"/>
          <w:szCs w:val="20"/>
        </w:rPr>
        <w:t xml:space="preserve">(vraisemblablement entre 1913 et 1914) </w:t>
      </w:r>
      <w:r w:rsidRPr="00AD7B11">
        <w:rPr>
          <w:rFonts w:ascii="Arial" w:hAnsi="Arial" w:cs="Arial"/>
          <w:sz w:val="20"/>
          <w:szCs w:val="20"/>
        </w:rPr>
        <w:t xml:space="preserve">dans le style très particulier des gares de la ligne de la Côte Bleue : étroit, tout en hauteur, avec des parements en céramique, un toit en tuiles romanes. </w:t>
      </w:r>
      <w:r>
        <w:rPr>
          <w:rFonts w:ascii="Arial" w:hAnsi="Arial" w:cs="Arial"/>
          <w:sz w:val="20"/>
          <w:szCs w:val="20"/>
        </w:rPr>
        <w:t>Elle se trouve à 11 km de Marseille-Saint-Charles (au lieu de 20 km par la route actuelle)</w:t>
      </w:r>
    </w:p>
    <w:p w14:paraId="7443B369" w14:textId="77777777" w:rsidR="006B6FCC" w:rsidRDefault="006B6FCC" w:rsidP="006B6FCC">
      <w:pPr>
        <w:spacing w:after="0"/>
        <w:jc w:val="both"/>
        <w:rPr>
          <w:rFonts w:ascii="Arial" w:hAnsi="Arial" w:cs="Arial"/>
          <w:sz w:val="20"/>
          <w:szCs w:val="20"/>
        </w:rPr>
      </w:pPr>
      <w:r w:rsidRPr="00064DF7">
        <w:rPr>
          <w:rFonts w:ascii="Arial" w:hAnsi="Arial" w:cs="Arial"/>
          <w:sz w:val="20"/>
          <w:szCs w:val="20"/>
        </w:rPr>
        <w:t xml:space="preserve">Dans les années 1960, le chef de gare était Marius Pascal </w:t>
      </w:r>
      <w:proofErr w:type="spellStart"/>
      <w:r w:rsidRPr="00064DF7">
        <w:rPr>
          <w:rFonts w:ascii="Arial" w:hAnsi="Arial" w:cs="Arial"/>
          <w:sz w:val="20"/>
          <w:szCs w:val="20"/>
        </w:rPr>
        <w:t>Souard</w:t>
      </w:r>
      <w:proofErr w:type="spellEnd"/>
      <w:r w:rsidRPr="00064DF7">
        <w:rPr>
          <w:rFonts w:ascii="Arial" w:hAnsi="Arial" w:cs="Arial"/>
          <w:sz w:val="20"/>
          <w:szCs w:val="20"/>
        </w:rPr>
        <w:t xml:space="preserve"> (dit Pascal), le mari de Sissi l’épicière</w:t>
      </w:r>
      <w:r>
        <w:rPr>
          <w:rFonts w:ascii="Arial" w:hAnsi="Arial" w:cs="Arial"/>
          <w:sz w:val="20"/>
          <w:szCs w:val="20"/>
        </w:rPr>
        <w:t xml:space="preserve"> de Niolon</w:t>
      </w:r>
      <w:r w:rsidRPr="00064DF7">
        <w:rPr>
          <w:rFonts w:ascii="Arial" w:hAnsi="Arial" w:cs="Arial"/>
          <w:sz w:val="20"/>
          <w:szCs w:val="20"/>
        </w:rPr>
        <w:t xml:space="preserve">. </w:t>
      </w:r>
    </w:p>
    <w:p w14:paraId="6446A7D9" w14:textId="77777777" w:rsidR="006B6FCC" w:rsidRPr="00064DF7" w:rsidRDefault="006B6FCC" w:rsidP="006B6FCC">
      <w:pPr>
        <w:spacing w:after="0"/>
        <w:jc w:val="both"/>
        <w:rPr>
          <w:rFonts w:ascii="Arial" w:hAnsi="Arial" w:cs="Arial"/>
          <w:sz w:val="20"/>
          <w:szCs w:val="20"/>
        </w:rPr>
      </w:pPr>
      <w:bookmarkStart w:id="6" w:name="_Hlk44243915"/>
      <w:r>
        <w:rPr>
          <w:rFonts w:ascii="Arial" w:hAnsi="Arial" w:cs="Arial"/>
          <w:sz w:val="20"/>
          <w:szCs w:val="20"/>
        </w:rPr>
        <w:t>Prochainement la gare va être réhabilitée par l’</w:t>
      </w:r>
      <w:hyperlink r:id="rId15" w:history="1">
        <w:r w:rsidRPr="00C017F0">
          <w:rPr>
            <w:rStyle w:val="Lienhypertexte"/>
            <w:rFonts w:ascii="Arial" w:hAnsi="Arial" w:cs="Arial"/>
            <w:sz w:val="20"/>
            <w:szCs w:val="20"/>
          </w:rPr>
          <w:t>association T’cap21</w:t>
        </w:r>
      </w:hyperlink>
      <w:r>
        <w:rPr>
          <w:rFonts w:ascii="Arial" w:hAnsi="Arial" w:cs="Arial"/>
          <w:sz w:val="20"/>
          <w:szCs w:val="20"/>
        </w:rPr>
        <w:t xml:space="preserve"> qui présente un projet en </w:t>
      </w:r>
      <w:hyperlink r:id="rId16" w:history="1">
        <w:r w:rsidRPr="00F734E1">
          <w:rPr>
            <w:rStyle w:val="Lienhypertexte"/>
            <w:rFonts w:ascii="Arial" w:hAnsi="Arial" w:cs="Arial"/>
            <w:sz w:val="20"/>
            <w:szCs w:val="20"/>
          </w:rPr>
          <w:t>3 phases</w:t>
        </w:r>
      </w:hyperlink>
      <w:r>
        <w:rPr>
          <w:rFonts w:ascii="Arial" w:hAnsi="Arial" w:cs="Arial"/>
          <w:sz w:val="20"/>
          <w:szCs w:val="20"/>
        </w:rPr>
        <w:t>.</w:t>
      </w:r>
    </w:p>
    <w:bookmarkEnd w:id="6"/>
    <w:p w14:paraId="05A20E78" w14:textId="77777777" w:rsidR="006B6FCC" w:rsidRDefault="006B6FCC" w:rsidP="006B6FCC">
      <w:pPr>
        <w:spacing w:after="0"/>
        <w:jc w:val="both"/>
        <w:rPr>
          <w:rFonts w:ascii="Arial" w:hAnsi="Arial" w:cs="Arial"/>
          <w:sz w:val="20"/>
          <w:szCs w:val="20"/>
        </w:rPr>
      </w:pPr>
    </w:p>
    <w:p w14:paraId="3511D4E1" w14:textId="77777777" w:rsidR="006B6FCC" w:rsidRDefault="006B6FCC" w:rsidP="006B6FCC">
      <w:pPr>
        <w:spacing w:after="0"/>
        <w:jc w:val="both"/>
        <w:rPr>
          <w:rFonts w:ascii="Arial" w:hAnsi="Arial" w:cs="Arial"/>
          <w:sz w:val="20"/>
          <w:szCs w:val="20"/>
        </w:rPr>
      </w:pPr>
      <w:r>
        <w:rPr>
          <w:noProof/>
        </w:rPr>
        <w:drawing>
          <wp:inline distT="0" distB="0" distL="0" distR="0" wp14:anchorId="682A048B" wp14:editId="2EFD331F">
            <wp:extent cx="4008120" cy="261149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3638" cy="2628121"/>
                    </a:xfrm>
                    <a:prstGeom prst="rect">
                      <a:avLst/>
                    </a:prstGeom>
                    <a:noFill/>
                    <a:ln>
                      <a:noFill/>
                    </a:ln>
                  </pic:spPr>
                </pic:pic>
              </a:graphicData>
            </a:graphic>
          </wp:inline>
        </w:drawing>
      </w:r>
    </w:p>
    <w:p w14:paraId="082099ED" w14:textId="77777777" w:rsidR="006B6FCC" w:rsidRDefault="006B6FCC" w:rsidP="006B6FCC">
      <w:pPr>
        <w:spacing w:after="0"/>
        <w:jc w:val="both"/>
        <w:rPr>
          <w:rFonts w:ascii="Arial" w:hAnsi="Arial" w:cs="Arial"/>
          <w:sz w:val="20"/>
          <w:szCs w:val="20"/>
        </w:rPr>
      </w:pPr>
    </w:p>
    <w:p w14:paraId="65BDD8EF" w14:textId="77777777" w:rsidR="006B6FCC" w:rsidRPr="00745E19" w:rsidRDefault="006B6FCC" w:rsidP="006B6FCC">
      <w:pPr>
        <w:pStyle w:val="Titre2"/>
        <w:rPr>
          <w:rFonts w:ascii="Arial" w:hAnsi="Arial" w:cs="Arial"/>
          <w:color w:val="0070C0"/>
          <w:sz w:val="20"/>
          <w:szCs w:val="20"/>
          <w:u w:val="single"/>
        </w:rPr>
      </w:pPr>
      <w:bookmarkStart w:id="7" w:name="_Toc44244027"/>
      <w:r>
        <w:rPr>
          <w:rFonts w:ascii="Arial" w:hAnsi="Arial" w:cs="Arial"/>
          <w:color w:val="0070C0"/>
          <w:sz w:val="20"/>
          <w:szCs w:val="20"/>
          <w:u w:val="single"/>
        </w:rPr>
        <w:t xml:space="preserve">6) </w:t>
      </w:r>
      <w:r w:rsidRPr="00745E19">
        <w:rPr>
          <w:rFonts w:ascii="Arial" w:hAnsi="Arial" w:cs="Arial"/>
          <w:color w:val="0070C0"/>
          <w:sz w:val="20"/>
          <w:szCs w:val="20"/>
          <w:u w:val="single"/>
        </w:rPr>
        <w:t>Ouverture de la ligne :</w:t>
      </w:r>
      <w:bookmarkEnd w:id="7"/>
    </w:p>
    <w:p w14:paraId="3F383FBC" w14:textId="77777777" w:rsidR="006B6FCC" w:rsidRDefault="006B6FCC" w:rsidP="006B6FCC">
      <w:pPr>
        <w:spacing w:after="0"/>
        <w:jc w:val="both"/>
        <w:rPr>
          <w:rFonts w:ascii="Arial" w:hAnsi="Arial" w:cs="Arial"/>
          <w:sz w:val="20"/>
          <w:szCs w:val="20"/>
        </w:rPr>
      </w:pPr>
      <w:r>
        <w:rPr>
          <w:rFonts w:ascii="Arial" w:hAnsi="Arial" w:cs="Arial"/>
          <w:sz w:val="20"/>
          <w:szCs w:val="20"/>
        </w:rPr>
        <w:t>La ligne de la Côte Bleue ouvre le 15/10/1915 dans les deux sens.</w:t>
      </w:r>
    </w:p>
    <w:p w14:paraId="6BF1F340" w14:textId="77777777" w:rsidR="006B6FCC" w:rsidRDefault="006B6FCC" w:rsidP="006B6FCC">
      <w:pPr>
        <w:spacing w:after="0"/>
        <w:jc w:val="both"/>
        <w:rPr>
          <w:rFonts w:ascii="Arial" w:hAnsi="Arial" w:cs="Arial"/>
          <w:sz w:val="20"/>
          <w:szCs w:val="20"/>
        </w:rPr>
      </w:pPr>
      <w:r>
        <w:rPr>
          <w:rFonts w:ascii="Arial" w:hAnsi="Arial" w:cs="Arial"/>
          <w:sz w:val="20"/>
          <w:szCs w:val="20"/>
        </w:rPr>
        <w:t>Dès 1916 elle servira aux transports de troupes en renfort en Italie, récemment rangée au côté des alliés.</w:t>
      </w:r>
    </w:p>
    <w:p w14:paraId="3C0DC3EE" w14:textId="77777777" w:rsidR="006B6FCC" w:rsidRDefault="006B6FCC" w:rsidP="006B6FCC">
      <w:pPr>
        <w:spacing w:after="0"/>
        <w:jc w:val="both"/>
        <w:rPr>
          <w:rFonts w:ascii="Arial" w:hAnsi="Arial" w:cs="Arial"/>
          <w:sz w:val="20"/>
          <w:szCs w:val="20"/>
        </w:rPr>
      </w:pPr>
    </w:p>
    <w:p w14:paraId="772247AA" w14:textId="77777777" w:rsidR="006B6FCC" w:rsidRDefault="006B6FCC" w:rsidP="006B6FCC">
      <w:pPr>
        <w:spacing w:after="0"/>
        <w:jc w:val="center"/>
        <w:rPr>
          <w:rFonts w:ascii="Arial" w:hAnsi="Arial" w:cs="Arial"/>
          <w:sz w:val="20"/>
          <w:szCs w:val="20"/>
        </w:rPr>
      </w:pPr>
      <w:r>
        <w:rPr>
          <w:noProof/>
        </w:rPr>
        <w:lastRenderedPageBreak/>
        <w:drawing>
          <wp:inline distT="0" distB="0" distL="0" distR="0" wp14:anchorId="429EF1F2" wp14:editId="66B4A7E7">
            <wp:extent cx="3029593" cy="3253740"/>
            <wp:effectExtent l="0" t="0" r="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1368" cy="3266386"/>
                    </a:xfrm>
                    <a:prstGeom prst="rect">
                      <a:avLst/>
                    </a:prstGeom>
                    <a:noFill/>
                    <a:ln>
                      <a:noFill/>
                    </a:ln>
                  </pic:spPr>
                </pic:pic>
              </a:graphicData>
            </a:graphic>
          </wp:inline>
        </w:drawing>
      </w:r>
      <w:r>
        <w:rPr>
          <w:noProof/>
        </w:rPr>
        <w:drawing>
          <wp:inline distT="0" distB="0" distL="0" distR="0" wp14:anchorId="3B9A44B3" wp14:editId="284A6391">
            <wp:extent cx="3040380" cy="3018507"/>
            <wp:effectExtent l="0" t="0" r="762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9491" cy="3027552"/>
                    </a:xfrm>
                    <a:prstGeom prst="rect">
                      <a:avLst/>
                    </a:prstGeom>
                    <a:noFill/>
                    <a:ln>
                      <a:noFill/>
                    </a:ln>
                  </pic:spPr>
                </pic:pic>
              </a:graphicData>
            </a:graphic>
          </wp:inline>
        </w:drawing>
      </w:r>
    </w:p>
    <w:p w14:paraId="79244C86" w14:textId="77777777" w:rsidR="006B6FCC" w:rsidRDefault="006B6FCC" w:rsidP="006B6FCC">
      <w:pPr>
        <w:spacing w:after="0"/>
        <w:jc w:val="center"/>
        <w:rPr>
          <w:rFonts w:ascii="Arial" w:hAnsi="Arial" w:cs="Arial"/>
          <w:sz w:val="20"/>
          <w:szCs w:val="20"/>
        </w:rPr>
      </w:pPr>
      <w:r w:rsidRPr="00702019">
        <w:rPr>
          <w:rFonts w:ascii="Arial" w:hAnsi="Arial" w:cs="Arial"/>
          <w:sz w:val="20"/>
          <w:szCs w:val="20"/>
        </w:rPr>
        <w:t>Article</w:t>
      </w:r>
      <w:r>
        <w:rPr>
          <w:rFonts w:ascii="Arial" w:hAnsi="Arial" w:cs="Arial"/>
          <w:sz w:val="20"/>
          <w:szCs w:val="20"/>
        </w:rPr>
        <w:t>s</w:t>
      </w:r>
      <w:r w:rsidRPr="00702019">
        <w:rPr>
          <w:rFonts w:ascii="Arial" w:hAnsi="Arial" w:cs="Arial"/>
          <w:sz w:val="20"/>
          <w:szCs w:val="20"/>
        </w:rPr>
        <w:t xml:space="preserve"> du Petit Marseillais</w:t>
      </w:r>
      <w:r>
        <w:rPr>
          <w:rFonts w:ascii="Arial" w:hAnsi="Arial" w:cs="Arial"/>
          <w:sz w:val="20"/>
          <w:szCs w:val="20"/>
        </w:rPr>
        <w:t> : 13/10/</w:t>
      </w:r>
      <w:r w:rsidRPr="00702019">
        <w:rPr>
          <w:rFonts w:ascii="Arial" w:hAnsi="Arial" w:cs="Arial"/>
          <w:sz w:val="20"/>
          <w:szCs w:val="20"/>
        </w:rPr>
        <w:t xml:space="preserve">1915 </w:t>
      </w:r>
      <w:r>
        <w:rPr>
          <w:rFonts w:ascii="Arial" w:hAnsi="Arial" w:cs="Arial"/>
          <w:sz w:val="20"/>
          <w:szCs w:val="20"/>
        </w:rPr>
        <w:t xml:space="preserve">ci-dessus et </w:t>
      </w:r>
      <w:r w:rsidRPr="00E10E35">
        <w:rPr>
          <w:rFonts w:ascii="Arial" w:hAnsi="Arial" w:cs="Arial"/>
          <w:sz w:val="20"/>
          <w:szCs w:val="20"/>
        </w:rPr>
        <w:t>1</w:t>
      </w:r>
      <w:r>
        <w:rPr>
          <w:rFonts w:ascii="Arial" w:hAnsi="Arial" w:cs="Arial"/>
          <w:sz w:val="20"/>
          <w:szCs w:val="20"/>
        </w:rPr>
        <w:t>6/10/1</w:t>
      </w:r>
      <w:r w:rsidRPr="00E10E35">
        <w:rPr>
          <w:rFonts w:ascii="Arial" w:hAnsi="Arial" w:cs="Arial"/>
          <w:sz w:val="20"/>
          <w:szCs w:val="20"/>
        </w:rPr>
        <w:t xml:space="preserve">915 </w:t>
      </w:r>
      <w:r>
        <w:rPr>
          <w:rFonts w:ascii="Arial" w:hAnsi="Arial" w:cs="Arial"/>
          <w:sz w:val="20"/>
          <w:szCs w:val="20"/>
        </w:rPr>
        <w:t>ci-dessous</w:t>
      </w:r>
    </w:p>
    <w:p w14:paraId="0098B5FB" w14:textId="77777777" w:rsidR="006B6FCC" w:rsidRDefault="006B6FCC" w:rsidP="006B6FCC">
      <w:pPr>
        <w:spacing w:after="0"/>
        <w:jc w:val="center"/>
        <w:rPr>
          <w:rFonts w:ascii="Arial" w:hAnsi="Arial" w:cs="Arial"/>
          <w:sz w:val="20"/>
          <w:szCs w:val="20"/>
        </w:rPr>
      </w:pPr>
      <w:r>
        <w:rPr>
          <w:noProof/>
        </w:rPr>
        <w:drawing>
          <wp:inline distT="0" distB="0" distL="0" distR="0" wp14:anchorId="48DA71AA" wp14:editId="7F47653D">
            <wp:extent cx="5181175" cy="5896732"/>
            <wp:effectExtent l="0" t="0" r="635" b="88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1049" cy="5907970"/>
                    </a:xfrm>
                    <a:prstGeom prst="rect">
                      <a:avLst/>
                    </a:prstGeom>
                    <a:noFill/>
                    <a:ln>
                      <a:noFill/>
                    </a:ln>
                  </pic:spPr>
                </pic:pic>
              </a:graphicData>
            </a:graphic>
          </wp:inline>
        </w:drawing>
      </w:r>
    </w:p>
    <w:p w14:paraId="7D8A170D" w14:textId="77777777" w:rsidR="006B6FCC" w:rsidRDefault="006B6FCC" w:rsidP="006B6FCC">
      <w:pPr>
        <w:spacing w:after="0"/>
        <w:jc w:val="both"/>
        <w:rPr>
          <w:rFonts w:ascii="Arial" w:hAnsi="Arial" w:cs="Arial"/>
          <w:sz w:val="20"/>
          <w:szCs w:val="20"/>
        </w:rPr>
      </w:pPr>
    </w:p>
    <w:p w14:paraId="35A348C2" w14:textId="77777777" w:rsidR="006B6FCC" w:rsidRDefault="006B6FCC" w:rsidP="006B6FCC">
      <w:pPr>
        <w:spacing w:after="0"/>
        <w:jc w:val="center"/>
        <w:rPr>
          <w:rFonts w:ascii="Arial" w:hAnsi="Arial" w:cs="Arial"/>
          <w:sz w:val="20"/>
          <w:szCs w:val="20"/>
        </w:rPr>
      </w:pPr>
      <w:r>
        <w:rPr>
          <w:noProof/>
        </w:rPr>
        <w:lastRenderedPageBreak/>
        <w:drawing>
          <wp:inline distT="0" distB="0" distL="0" distR="0" wp14:anchorId="7103D73C" wp14:editId="3B64FF39">
            <wp:extent cx="5463540" cy="4196051"/>
            <wp:effectExtent l="0" t="0" r="381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4295" cy="4204311"/>
                    </a:xfrm>
                    <a:prstGeom prst="rect">
                      <a:avLst/>
                    </a:prstGeom>
                    <a:noFill/>
                    <a:ln>
                      <a:noFill/>
                    </a:ln>
                  </pic:spPr>
                </pic:pic>
              </a:graphicData>
            </a:graphic>
          </wp:inline>
        </w:drawing>
      </w:r>
    </w:p>
    <w:p w14:paraId="542B033B" w14:textId="77777777" w:rsidR="006B6FCC" w:rsidRDefault="006B6FCC" w:rsidP="006B6FCC">
      <w:pPr>
        <w:spacing w:after="0"/>
        <w:jc w:val="center"/>
        <w:rPr>
          <w:rFonts w:ascii="Arial" w:hAnsi="Arial" w:cs="Arial"/>
          <w:sz w:val="20"/>
          <w:szCs w:val="20"/>
        </w:rPr>
      </w:pPr>
    </w:p>
    <w:p w14:paraId="1127D696" w14:textId="77777777" w:rsidR="006B6FCC" w:rsidRDefault="006B6FCC" w:rsidP="006B6FCC">
      <w:pPr>
        <w:pStyle w:val="Titre2"/>
        <w:jc w:val="center"/>
        <w:rPr>
          <w:rFonts w:ascii="Arial" w:hAnsi="Arial" w:cs="Arial"/>
          <w:color w:val="0070C0"/>
          <w:sz w:val="20"/>
          <w:szCs w:val="20"/>
          <w:u w:val="single"/>
        </w:rPr>
      </w:pPr>
      <w:r>
        <w:rPr>
          <w:noProof/>
        </w:rPr>
        <w:drawing>
          <wp:inline distT="0" distB="0" distL="0" distR="0" wp14:anchorId="2CA0133D" wp14:editId="140EC35C">
            <wp:extent cx="2554605" cy="4949549"/>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431" cy="5092587"/>
                    </a:xfrm>
                    <a:prstGeom prst="rect">
                      <a:avLst/>
                    </a:prstGeom>
                    <a:noFill/>
                    <a:ln>
                      <a:noFill/>
                    </a:ln>
                  </pic:spPr>
                </pic:pic>
              </a:graphicData>
            </a:graphic>
          </wp:inline>
        </w:drawing>
      </w:r>
      <w:r>
        <w:rPr>
          <w:noProof/>
        </w:rPr>
        <w:t xml:space="preserve">    </w:t>
      </w:r>
      <w:r>
        <w:rPr>
          <w:noProof/>
        </w:rPr>
        <w:drawing>
          <wp:inline distT="0" distB="0" distL="0" distR="0" wp14:anchorId="15695CBE" wp14:editId="0617A0F8">
            <wp:extent cx="2522220" cy="49624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5081" cy="5184503"/>
                    </a:xfrm>
                    <a:prstGeom prst="rect">
                      <a:avLst/>
                    </a:prstGeom>
                    <a:noFill/>
                    <a:ln>
                      <a:noFill/>
                    </a:ln>
                  </pic:spPr>
                </pic:pic>
              </a:graphicData>
            </a:graphic>
          </wp:inline>
        </w:drawing>
      </w:r>
    </w:p>
    <w:p w14:paraId="405FFE67" w14:textId="77777777" w:rsidR="006B6FCC" w:rsidRDefault="006B6FCC" w:rsidP="006B6FCC">
      <w:pPr>
        <w:spacing w:after="0"/>
        <w:jc w:val="center"/>
        <w:rPr>
          <w:rFonts w:ascii="Arial" w:hAnsi="Arial" w:cs="Arial"/>
          <w:sz w:val="20"/>
          <w:szCs w:val="20"/>
        </w:rPr>
      </w:pPr>
      <w:bookmarkStart w:id="8" w:name="_Toc44244028"/>
      <w:r>
        <w:rPr>
          <w:rFonts w:ascii="Arial" w:hAnsi="Arial" w:cs="Arial"/>
          <w:sz w:val="20"/>
          <w:szCs w:val="20"/>
        </w:rPr>
        <w:t>Pages tirées d’un recueil de 1961</w:t>
      </w:r>
    </w:p>
    <w:p w14:paraId="3DAF7AF4" w14:textId="77777777" w:rsidR="006B6FCC" w:rsidRPr="00842915" w:rsidRDefault="006B6FCC" w:rsidP="006B6FCC">
      <w:pPr>
        <w:pStyle w:val="Titre2"/>
        <w:rPr>
          <w:rFonts w:ascii="Arial" w:hAnsi="Arial" w:cs="Arial"/>
          <w:color w:val="0070C0"/>
          <w:sz w:val="20"/>
          <w:szCs w:val="20"/>
          <w:u w:val="single"/>
        </w:rPr>
      </w:pPr>
      <w:r>
        <w:rPr>
          <w:rFonts w:ascii="Arial" w:hAnsi="Arial" w:cs="Arial"/>
          <w:color w:val="0070C0"/>
          <w:sz w:val="20"/>
          <w:szCs w:val="20"/>
          <w:u w:val="single"/>
        </w:rPr>
        <w:lastRenderedPageBreak/>
        <w:t xml:space="preserve">7) </w:t>
      </w:r>
      <w:r w:rsidRPr="00842915">
        <w:rPr>
          <w:rFonts w:ascii="Arial" w:hAnsi="Arial" w:cs="Arial"/>
          <w:color w:val="0070C0"/>
          <w:sz w:val="20"/>
          <w:szCs w:val="20"/>
          <w:u w:val="single"/>
        </w:rPr>
        <w:t>Conséquences économiques</w:t>
      </w:r>
      <w:r>
        <w:rPr>
          <w:rFonts w:ascii="Arial" w:hAnsi="Arial" w:cs="Arial"/>
          <w:color w:val="0070C0"/>
          <w:sz w:val="20"/>
          <w:szCs w:val="20"/>
          <w:u w:val="single"/>
        </w:rPr>
        <w:t> :</w:t>
      </w:r>
      <w:bookmarkEnd w:id="8"/>
    </w:p>
    <w:p w14:paraId="100CABB3" w14:textId="77777777" w:rsidR="006B6FCC" w:rsidRDefault="006B6FCC" w:rsidP="006B6FCC">
      <w:pPr>
        <w:spacing w:after="0"/>
        <w:jc w:val="both"/>
        <w:rPr>
          <w:rFonts w:ascii="Arial" w:hAnsi="Arial" w:cs="Arial"/>
          <w:sz w:val="20"/>
          <w:szCs w:val="20"/>
        </w:rPr>
      </w:pPr>
      <w:r>
        <w:rPr>
          <w:rFonts w:ascii="Arial" w:hAnsi="Arial" w:cs="Arial"/>
          <w:sz w:val="20"/>
          <w:szCs w:val="20"/>
        </w:rPr>
        <w:t>L’ouverture de la ligne a permis le peuplement de la Côte Bleue (un bien ou un mal ?) et a permis un développement économique, notamment dans le tourisme : des hôtels et restaurants ont éclos un peu partout (Carry-le-Rouet a même obtenu le statut de station climatique). Essor industriel surtout à Rassuen, Fos, Port-de-Bouc ; Martigues-Lavéra, étang de Berre et Croix-Sainte.</w:t>
      </w:r>
    </w:p>
    <w:p w14:paraId="5123A953" w14:textId="77777777" w:rsidR="006B6FCC" w:rsidRDefault="006B6FCC" w:rsidP="006B6FCC">
      <w:pPr>
        <w:spacing w:after="0"/>
        <w:jc w:val="both"/>
        <w:rPr>
          <w:rFonts w:ascii="Arial" w:hAnsi="Arial" w:cs="Arial"/>
          <w:sz w:val="20"/>
          <w:szCs w:val="20"/>
        </w:rPr>
      </w:pPr>
    </w:p>
    <w:p w14:paraId="6023B0F0" w14:textId="77777777" w:rsidR="006B6FCC" w:rsidRPr="00A6097A" w:rsidRDefault="006B6FCC" w:rsidP="006B6FCC">
      <w:pPr>
        <w:pStyle w:val="Titre2"/>
        <w:rPr>
          <w:rFonts w:ascii="Arial" w:hAnsi="Arial" w:cs="Arial"/>
          <w:color w:val="0070C0"/>
          <w:sz w:val="20"/>
          <w:szCs w:val="20"/>
          <w:u w:val="single"/>
        </w:rPr>
      </w:pPr>
      <w:bookmarkStart w:id="9" w:name="_Toc44244029"/>
      <w:r>
        <w:rPr>
          <w:rFonts w:ascii="Arial" w:hAnsi="Arial" w:cs="Arial"/>
          <w:color w:val="0070C0"/>
          <w:sz w:val="20"/>
          <w:szCs w:val="20"/>
          <w:u w:val="single"/>
        </w:rPr>
        <w:t xml:space="preserve">8) </w:t>
      </w:r>
      <w:r w:rsidRPr="00A6097A">
        <w:rPr>
          <w:rFonts w:ascii="Arial" w:hAnsi="Arial" w:cs="Arial"/>
          <w:color w:val="0070C0"/>
          <w:sz w:val="20"/>
          <w:szCs w:val="20"/>
          <w:u w:val="single"/>
        </w:rPr>
        <w:t>Matériels utilisés</w:t>
      </w:r>
      <w:bookmarkEnd w:id="9"/>
      <w:r w:rsidRPr="00A6097A">
        <w:rPr>
          <w:rFonts w:ascii="Arial" w:hAnsi="Arial" w:cs="Arial"/>
          <w:color w:val="0070C0"/>
          <w:sz w:val="20"/>
          <w:szCs w:val="20"/>
          <w:u w:val="single"/>
        </w:rPr>
        <w:t xml:space="preserve"> </w:t>
      </w:r>
    </w:p>
    <w:p w14:paraId="5447D495"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Les premières locomotives étaient à vapeur. Il y avait une troisième classe avec des sièges en bois. </w:t>
      </w:r>
    </w:p>
    <w:p w14:paraId="62B33975"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Vers 1933 on voit apparaître la fameuse </w:t>
      </w:r>
      <w:hyperlink r:id="rId24" w:history="1">
        <w:r w:rsidRPr="008B49AB">
          <w:rPr>
            <w:rStyle w:val="Lienhypertexte"/>
            <w:rFonts w:ascii="Arial" w:hAnsi="Arial" w:cs="Arial"/>
            <w:sz w:val="20"/>
            <w:szCs w:val="20"/>
          </w:rPr>
          <w:t>Mich</w:t>
        </w:r>
        <w:r w:rsidRPr="008B49AB">
          <w:rPr>
            <w:rStyle w:val="Lienhypertexte"/>
            <w:rFonts w:ascii="Arial" w:hAnsi="Arial" w:cs="Arial"/>
            <w:sz w:val="20"/>
            <w:szCs w:val="20"/>
          </w:rPr>
          <w:t>e</w:t>
        </w:r>
        <w:r w:rsidRPr="008B49AB">
          <w:rPr>
            <w:rStyle w:val="Lienhypertexte"/>
            <w:rFonts w:ascii="Arial" w:hAnsi="Arial" w:cs="Arial"/>
            <w:sz w:val="20"/>
            <w:szCs w:val="20"/>
          </w:rPr>
          <w:t>line</w:t>
        </w:r>
      </w:hyperlink>
      <w:r>
        <w:rPr>
          <w:rFonts w:ascii="Arial" w:hAnsi="Arial" w:cs="Arial"/>
          <w:sz w:val="20"/>
          <w:szCs w:val="20"/>
        </w:rPr>
        <w:t xml:space="preserve"> (qui avait des pneus Michelin). </w:t>
      </w:r>
    </w:p>
    <w:p w14:paraId="10B03BD6"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La SNCF a été créée en 1938 et d’autres améliorations voient alors le jour. </w:t>
      </w:r>
    </w:p>
    <w:p w14:paraId="53F43DA8" w14:textId="77777777" w:rsidR="006B6FCC" w:rsidRDefault="006B6FCC" w:rsidP="006B6FCC">
      <w:pPr>
        <w:spacing w:after="0"/>
        <w:jc w:val="both"/>
        <w:rPr>
          <w:rFonts w:ascii="Arial" w:hAnsi="Arial" w:cs="Arial"/>
          <w:sz w:val="20"/>
          <w:szCs w:val="20"/>
        </w:rPr>
      </w:pPr>
      <w:r>
        <w:rPr>
          <w:rFonts w:ascii="Arial" w:hAnsi="Arial" w:cs="Arial"/>
          <w:sz w:val="20"/>
          <w:szCs w:val="20"/>
        </w:rPr>
        <w:t>En 1946 le fuel remplace le charbon (jusqu’en 1971).</w:t>
      </w:r>
    </w:p>
    <w:p w14:paraId="5BEE49B8"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Dans les années 1950, le </w:t>
      </w:r>
      <w:hyperlink r:id="rId25" w:history="1">
        <w:r w:rsidRPr="009D3D28">
          <w:rPr>
            <w:rStyle w:val="Lienhypertexte"/>
            <w:rFonts w:ascii="Arial" w:hAnsi="Arial" w:cs="Arial"/>
            <w:sz w:val="20"/>
            <w:szCs w:val="20"/>
          </w:rPr>
          <w:t>X3800 Picasso</w:t>
        </w:r>
      </w:hyperlink>
      <w:r>
        <w:rPr>
          <w:rFonts w:ascii="Arial" w:hAnsi="Arial" w:cs="Arial"/>
          <w:sz w:val="20"/>
          <w:szCs w:val="20"/>
        </w:rPr>
        <w:t>, qui marche au gazole, fait son apparition.</w:t>
      </w:r>
    </w:p>
    <w:p w14:paraId="5F8F0311"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Vers 1970, la Picasso laisse la place aux X4300 et X4500 </w:t>
      </w:r>
      <w:hyperlink r:id="rId26" w:history="1">
        <w:r w:rsidRPr="00F064AA">
          <w:rPr>
            <w:rStyle w:val="Lienhypertexte"/>
            <w:rFonts w:ascii="Arial" w:hAnsi="Arial" w:cs="Arial"/>
            <w:sz w:val="20"/>
            <w:szCs w:val="20"/>
          </w:rPr>
          <w:t>Caravelle</w:t>
        </w:r>
      </w:hyperlink>
      <w:r>
        <w:rPr>
          <w:rFonts w:ascii="Arial" w:hAnsi="Arial" w:cs="Arial"/>
          <w:sz w:val="20"/>
          <w:szCs w:val="20"/>
        </w:rPr>
        <w:t xml:space="preserve"> (couleurs crème et rouge)</w:t>
      </w:r>
    </w:p>
    <w:p w14:paraId="0C757A3F" w14:textId="77777777" w:rsidR="006B6FCC" w:rsidRDefault="006B6FCC" w:rsidP="006B6FCC">
      <w:pPr>
        <w:spacing w:after="0"/>
        <w:jc w:val="both"/>
        <w:rPr>
          <w:rFonts w:ascii="Arial" w:hAnsi="Arial" w:cs="Arial"/>
          <w:sz w:val="20"/>
          <w:szCs w:val="20"/>
        </w:rPr>
      </w:pPr>
    </w:p>
    <w:p w14:paraId="11DF78EA" w14:textId="77777777" w:rsidR="006B6FCC" w:rsidRDefault="006B6FCC" w:rsidP="006B6FCC">
      <w:pPr>
        <w:spacing w:after="0"/>
        <w:jc w:val="both"/>
        <w:rPr>
          <w:rFonts w:ascii="Arial" w:hAnsi="Arial" w:cs="Arial"/>
          <w:sz w:val="20"/>
          <w:szCs w:val="20"/>
        </w:rPr>
      </w:pPr>
      <w:r>
        <w:rPr>
          <w:noProof/>
        </w:rPr>
        <w:drawing>
          <wp:inline distT="0" distB="0" distL="0" distR="0" wp14:anchorId="5387098F" wp14:editId="7E868704">
            <wp:extent cx="3436620" cy="2192444"/>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1289" cy="2220942"/>
                    </a:xfrm>
                    <a:prstGeom prst="rect">
                      <a:avLst/>
                    </a:prstGeom>
                  </pic:spPr>
                </pic:pic>
              </a:graphicData>
            </a:graphic>
          </wp:inline>
        </w:drawing>
      </w:r>
      <w:r>
        <w:rPr>
          <w:rFonts w:ascii="Arial" w:hAnsi="Arial" w:cs="Arial"/>
          <w:sz w:val="20"/>
          <w:szCs w:val="20"/>
        </w:rPr>
        <w:t xml:space="preserve">           La Micheline</w:t>
      </w:r>
    </w:p>
    <w:p w14:paraId="452E5B0F" w14:textId="77777777" w:rsidR="006B6FCC" w:rsidRDefault="006B6FCC" w:rsidP="006B6FCC">
      <w:pPr>
        <w:spacing w:after="0"/>
        <w:jc w:val="both"/>
        <w:rPr>
          <w:rFonts w:ascii="Arial" w:hAnsi="Arial" w:cs="Arial"/>
          <w:sz w:val="20"/>
          <w:szCs w:val="20"/>
        </w:rPr>
      </w:pPr>
    </w:p>
    <w:p w14:paraId="1E68352E"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En 1991, neuf gares, dont celle de Niolon, sont fermées. </w:t>
      </w:r>
    </w:p>
    <w:p w14:paraId="1ECCDA50" w14:textId="77777777" w:rsidR="006B6FCC" w:rsidRDefault="006B6FCC" w:rsidP="006B6FCC">
      <w:pPr>
        <w:spacing w:after="0"/>
        <w:jc w:val="both"/>
        <w:rPr>
          <w:rFonts w:ascii="Arial" w:hAnsi="Arial" w:cs="Arial"/>
          <w:sz w:val="20"/>
          <w:szCs w:val="20"/>
        </w:rPr>
      </w:pPr>
      <w:r>
        <w:rPr>
          <w:rFonts w:ascii="Arial" w:hAnsi="Arial" w:cs="Arial"/>
          <w:sz w:val="20"/>
          <w:szCs w:val="20"/>
        </w:rPr>
        <w:t>Puis arrivèrent les TER. Quant au « Parisien », le train de nuit bien pratique qui reliait Paris à Marseille par la Côte Bleue dans les deux sens, il est supprimé.</w:t>
      </w:r>
    </w:p>
    <w:p w14:paraId="33DFF62C" w14:textId="77777777" w:rsidR="006B6FCC" w:rsidRDefault="006B6FCC" w:rsidP="006B6FCC">
      <w:pPr>
        <w:spacing w:after="0"/>
        <w:jc w:val="both"/>
        <w:rPr>
          <w:rFonts w:ascii="Arial" w:hAnsi="Arial" w:cs="Arial"/>
          <w:sz w:val="20"/>
          <w:szCs w:val="20"/>
        </w:rPr>
      </w:pPr>
    </w:p>
    <w:p w14:paraId="31F3B7EC" w14:textId="77777777" w:rsidR="006B6FCC" w:rsidRPr="007C1AB1" w:rsidRDefault="006B6FCC" w:rsidP="006B6FCC">
      <w:pPr>
        <w:pStyle w:val="Titre2"/>
        <w:rPr>
          <w:rFonts w:ascii="Arial" w:hAnsi="Arial" w:cs="Arial"/>
          <w:color w:val="0070C0"/>
          <w:sz w:val="20"/>
          <w:szCs w:val="20"/>
          <w:u w:val="single"/>
        </w:rPr>
      </w:pPr>
      <w:bookmarkStart w:id="10" w:name="_Toc44244030"/>
      <w:r>
        <w:rPr>
          <w:rFonts w:ascii="Arial" w:hAnsi="Arial" w:cs="Arial"/>
          <w:color w:val="0070C0"/>
          <w:sz w:val="20"/>
          <w:szCs w:val="20"/>
          <w:u w:val="single"/>
        </w:rPr>
        <w:t xml:space="preserve">9) </w:t>
      </w:r>
      <w:r w:rsidRPr="00200D33">
        <w:rPr>
          <w:rFonts w:ascii="Arial" w:hAnsi="Arial" w:cs="Arial"/>
          <w:color w:val="0070C0"/>
          <w:sz w:val="20"/>
          <w:szCs w:val="20"/>
          <w:u w:val="single"/>
        </w:rPr>
        <w:t>Aujourd’hui :</w:t>
      </w:r>
      <w:bookmarkEnd w:id="10"/>
    </w:p>
    <w:p w14:paraId="6DE3AC94" w14:textId="77777777" w:rsidR="006B6FCC" w:rsidRDefault="006B6FCC" w:rsidP="006B6FCC">
      <w:pPr>
        <w:spacing w:after="0"/>
        <w:jc w:val="both"/>
        <w:rPr>
          <w:rFonts w:ascii="Arial" w:hAnsi="Arial" w:cs="Arial"/>
          <w:sz w:val="20"/>
          <w:szCs w:val="20"/>
        </w:rPr>
      </w:pPr>
      <w:r w:rsidRPr="005C13A0">
        <w:rPr>
          <w:rFonts w:ascii="Arial" w:hAnsi="Arial" w:cs="Arial"/>
          <w:sz w:val="20"/>
          <w:szCs w:val="20"/>
        </w:rPr>
        <w:t>La gare de Niolon</w:t>
      </w:r>
      <w:r>
        <w:rPr>
          <w:rFonts w:ascii="Arial" w:hAnsi="Arial" w:cs="Arial"/>
          <w:sz w:val="20"/>
          <w:szCs w:val="20"/>
        </w:rPr>
        <w:t xml:space="preserve"> </w:t>
      </w:r>
      <w:r w:rsidRPr="005C13A0">
        <w:rPr>
          <w:rFonts w:ascii="Arial" w:hAnsi="Arial" w:cs="Arial"/>
          <w:sz w:val="20"/>
          <w:szCs w:val="20"/>
        </w:rPr>
        <w:t xml:space="preserve">est desservie par les TER de la liaison Miramas - Marseille, à raison de 12 trains par jour dans chaque sens en semaine, ce qui met Marseille-Saint-Charles à </w:t>
      </w:r>
      <w:r>
        <w:rPr>
          <w:rFonts w:ascii="Arial" w:hAnsi="Arial" w:cs="Arial"/>
          <w:sz w:val="20"/>
          <w:szCs w:val="20"/>
        </w:rPr>
        <w:t xml:space="preserve">moins de </w:t>
      </w:r>
      <w:r w:rsidRPr="005C13A0">
        <w:rPr>
          <w:rFonts w:ascii="Arial" w:hAnsi="Arial" w:cs="Arial"/>
          <w:sz w:val="20"/>
          <w:szCs w:val="20"/>
        </w:rPr>
        <w:t xml:space="preserve">25 minutes de Niolon. </w:t>
      </w:r>
    </w:p>
    <w:p w14:paraId="52608D6B" w14:textId="77777777" w:rsidR="006B6FCC" w:rsidRDefault="006B6FCC" w:rsidP="006B6FCC">
      <w:pPr>
        <w:spacing w:after="0"/>
        <w:jc w:val="both"/>
        <w:rPr>
          <w:rFonts w:ascii="Arial" w:hAnsi="Arial" w:cs="Arial"/>
          <w:sz w:val="20"/>
          <w:szCs w:val="20"/>
        </w:rPr>
      </w:pPr>
      <w:r w:rsidRPr="005C13A0">
        <w:rPr>
          <w:rFonts w:ascii="Arial" w:hAnsi="Arial" w:cs="Arial"/>
          <w:sz w:val="20"/>
          <w:szCs w:val="20"/>
        </w:rPr>
        <w:t>L'ancienne gare du Rove, située près de la D 568, a été fermée, squattée à la fin des années 1980, puis détruite par un incendie en 1990.</w:t>
      </w:r>
    </w:p>
    <w:p w14:paraId="5D1E3230" w14:textId="77777777" w:rsidR="006B6FCC" w:rsidRDefault="006B6FCC" w:rsidP="006B6FCC">
      <w:pPr>
        <w:spacing w:after="0"/>
        <w:jc w:val="both"/>
        <w:rPr>
          <w:rFonts w:ascii="Arial" w:hAnsi="Arial" w:cs="Arial"/>
          <w:sz w:val="20"/>
          <w:szCs w:val="20"/>
        </w:rPr>
      </w:pPr>
    </w:p>
    <w:p w14:paraId="6A783FFD"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Attention : </w:t>
      </w:r>
      <w:hyperlink r:id="rId28" w:history="1">
        <w:hyperlink r:id="rId29" w:history="1">
          <w:r>
            <w:rPr>
              <w:rStyle w:val="Lienhypertexte"/>
              <w:rFonts w:ascii="Arial" w:hAnsi="Arial" w:cs="Arial"/>
              <w:sz w:val="20"/>
              <w:szCs w:val="20"/>
            </w:rPr>
            <w:t>l</w:t>
          </w:r>
          <w:r w:rsidRPr="005D1497">
            <w:rPr>
              <w:rStyle w:val="Lienhypertexte"/>
              <w:rFonts w:ascii="Arial" w:hAnsi="Arial" w:cs="Arial"/>
              <w:sz w:val="20"/>
              <w:szCs w:val="20"/>
            </w:rPr>
            <w:t>a ligne va être fermée du 31 août</w:t>
          </w:r>
          <w:r w:rsidRPr="005D1497">
            <w:rPr>
              <w:rStyle w:val="Lienhypertexte"/>
              <w:rFonts w:ascii="Arial" w:hAnsi="Arial" w:cs="Arial"/>
              <w:sz w:val="20"/>
              <w:szCs w:val="20"/>
            </w:rPr>
            <w:t xml:space="preserve"> </w:t>
          </w:r>
          <w:r w:rsidRPr="005D1497">
            <w:rPr>
              <w:rStyle w:val="Lienhypertexte"/>
              <w:rFonts w:ascii="Arial" w:hAnsi="Arial" w:cs="Arial"/>
              <w:sz w:val="20"/>
              <w:szCs w:val="20"/>
            </w:rPr>
            <w:t>2020 au 24 avril</w:t>
          </w:r>
        </w:hyperlink>
        <w:r w:rsidRPr="005D1497">
          <w:rPr>
            <w:rStyle w:val="Lienhypertexte"/>
            <w:rFonts w:ascii="Arial" w:hAnsi="Arial" w:cs="Arial"/>
            <w:sz w:val="20"/>
            <w:szCs w:val="20"/>
          </w:rPr>
          <w:t xml:space="preserve"> 2021</w:t>
        </w:r>
      </w:hyperlink>
      <w:r>
        <w:rPr>
          <w:rFonts w:ascii="Arial" w:hAnsi="Arial" w:cs="Arial"/>
          <w:sz w:val="20"/>
          <w:szCs w:val="20"/>
        </w:rPr>
        <w:t xml:space="preserve"> (au minimum). </w:t>
      </w:r>
    </w:p>
    <w:p w14:paraId="223BC3F9" w14:textId="77777777" w:rsidR="006B6FCC" w:rsidRDefault="006B6FCC" w:rsidP="006B6FCC">
      <w:pPr>
        <w:spacing w:after="0"/>
        <w:jc w:val="both"/>
        <w:rPr>
          <w:rFonts w:ascii="Arial" w:hAnsi="Arial" w:cs="Arial"/>
          <w:sz w:val="20"/>
          <w:szCs w:val="20"/>
        </w:rPr>
      </w:pPr>
      <w:r>
        <w:rPr>
          <w:rFonts w:ascii="Arial" w:hAnsi="Arial" w:cs="Arial"/>
          <w:sz w:val="20"/>
          <w:szCs w:val="20"/>
        </w:rPr>
        <w:t>Le chantier consiste à renouveler 22 km de voie entre Carry-le-Rouet et l’Estaque, à poser 6 km de rails de sécurité, ainsi qu’en de très importants travaux de sécurisation sur des ouvrages d’art tels le tunnel de Rio Tinto, le remblai des Eaux Salées (Carry-le-Rouet), les versants des tunnels de l’</w:t>
      </w:r>
      <w:proofErr w:type="spellStart"/>
      <w:r>
        <w:rPr>
          <w:rFonts w:ascii="Arial" w:hAnsi="Arial" w:cs="Arial"/>
          <w:sz w:val="20"/>
          <w:szCs w:val="20"/>
        </w:rPr>
        <w:t>Erevine</w:t>
      </w:r>
      <w:proofErr w:type="spellEnd"/>
      <w:r>
        <w:rPr>
          <w:rFonts w:ascii="Arial" w:hAnsi="Arial" w:cs="Arial"/>
          <w:sz w:val="20"/>
          <w:szCs w:val="20"/>
        </w:rPr>
        <w:t xml:space="preserve">, de Baume de </w:t>
      </w:r>
      <w:proofErr w:type="spellStart"/>
      <w:r>
        <w:rPr>
          <w:rFonts w:ascii="Arial" w:hAnsi="Arial" w:cs="Arial"/>
          <w:sz w:val="20"/>
          <w:szCs w:val="20"/>
        </w:rPr>
        <w:t>Lume</w:t>
      </w:r>
      <w:proofErr w:type="spellEnd"/>
      <w:r>
        <w:rPr>
          <w:rFonts w:ascii="Arial" w:hAnsi="Arial" w:cs="Arial"/>
          <w:sz w:val="20"/>
          <w:szCs w:val="20"/>
        </w:rPr>
        <w:t xml:space="preserve">, de Pierres tombées et </w:t>
      </w:r>
      <w:proofErr w:type="spellStart"/>
      <w:r>
        <w:rPr>
          <w:rFonts w:ascii="Arial" w:hAnsi="Arial" w:cs="Arial"/>
          <w:sz w:val="20"/>
          <w:szCs w:val="20"/>
        </w:rPr>
        <w:t>Avagnols</w:t>
      </w:r>
      <w:proofErr w:type="spellEnd"/>
      <w:r>
        <w:rPr>
          <w:rFonts w:ascii="Arial" w:hAnsi="Arial" w:cs="Arial"/>
          <w:sz w:val="20"/>
          <w:szCs w:val="20"/>
        </w:rPr>
        <w:t>.</w:t>
      </w:r>
    </w:p>
    <w:p w14:paraId="69D9F2FC" w14:textId="77777777" w:rsidR="006B6FCC" w:rsidRDefault="006B6FCC" w:rsidP="006B6FCC">
      <w:pPr>
        <w:spacing w:after="0"/>
        <w:jc w:val="both"/>
        <w:rPr>
          <w:rFonts w:ascii="Arial" w:hAnsi="Arial" w:cs="Arial"/>
          <w:sz w:val="20"/>
          <w:szCs w:val="20"/>
        </w:rPr>
      </w:pPr>
      <w:r>
        <w:rPr>
          <w:rFonts w:ascii="Arial" w:hAnsi="Arial" w:cs="Arial"/>
          <w:sz w:val="20"/>
          <w:szCs w:val="20"/>
        </w:rPr>
        <w:t>(</w:t>
      </w:r>
      <w:proofErr w:type="gramStart"/>
      <w:r>
        <w:rPr>
          <w:rFonts w:ascii="Arial" w:hAnsi="Arial" w:cs="Arial"/>
          <w:sz w:val="20"/>
          <w:szCs w:val="20"/>
        </w:rPr>
        <w:t>d’après</w:t>
      </w:r>
      <w:proofErr w:type="gramEnd"/>
      <w:r>
        <w:rPr>
          <w:rFonts w:ascii="Arial" w:hAnsi="Arial" w:cs="Arial"/>
          <w:sz w:val="20"/>
          <w:szCs w:val="20"/>
        </w:rPr>
        <w:t xml:space="preserve"> le gratuit </w:t>
      </w:r>
      <w:proofErr w:type="spellStart"/>
      <w:r>
        <w:rPr>
          <w:rFonts w:ascii="Arial" w:hAnsi="Arial" w:cs="Arial"/>
          <w:sz w:val="20"/>
          <w:szCs w:val="20"/>
        </w:rPr>
        <w:t>Calanquues</w:t>
      </w:r>
      <w:proofErr w:type="spellEnd"/>
      <w:r>
        <w:rPr>
          <w:rFonts w:ascii="Arial" w:hAnsi="Arial" w:cs="Arial"/>
          <w:sz w:val="20"/>
          <w:szCs w:val="20"/>
        </w:rPr>
        <w:t xml:space="preserve"> n°53 je Juin/Juillet 2020)</w:t>
      </w:r>
    </w:p>
    <w:p w14:paraId="694B8AFB" w14:textId="77777777" w:rsidR="006B6FCC" w:rsidRDefault="006B6FCC" w:rsidP="006B6FCC">
      <w:pPr>
        <w:spacing w:after="0"/>
        <w:jc w:val="both"/>
        <w:rPr>
          <w:rFonts w:ascii="Arial" w:hAnsi="Arial" w:cs="Arial"/>
          <w:sz w:val="20"/>
          <w:szCs w:val="20"/>
        </w:rPr>
      </w:pPr>
      <w:r>
        <w:rPr>
          <w:rFonts w:ascii="Arial" w:hAnsi="Arial" w:cs="Arial"/>
          <w:sz w:val="20"/>
          <w:szCs w:val="20"/>
        </w:rPr>
        <w:t>Voir aussi ci-dessous l’article de La Provence du 29 juin 2020</w:t>
      </w:r>
    </w:p>
    <w:p w14:paraId="121FAC6F" w14:textId="77777777" w:rsidR="006B6FCC" w:rsidRDefault="006B6FCC" w:rsidP="006B6FCC">
      <w:pPr>
        <w:spacing w:after="0"/>
        <w:jc w:val="both"/>
        <w:rPr>
          <w:rFonts w:ascii="Arial" w:hAnsi="Arial" w:cs="Arial"/>
          <w:sz w:val="20"/>
          <w:szCs w:val="20"/>
        </w:rPr>
      </w:pPr>
    </w:p>
    <w:p w14:paraId="6426CB5B" w14:textId="77777777" w:rsidR="006B6FCC" w:rsidRPr="00F77F78" w:rsidRDefault="006B6FCC" w:rsidP="006B6FCC">
      <w:pPr>
        <w:pStyle w:val="Titre2"/>
        <w:rPr>
          <w:rFonts w:ascii="Arial" w:hAnsi="Arial" w:cs="Arial"/>
          <w:color w:val="0070C0"/>
          <w:sz w:val="20"/>
          <w:szCs w:val="20"/>
          <w:u w:val="single"/>
        </w:rPr>
      </w:pPr>
      <w:bookmarkStart w:id="11" w:name="_Toc44244031"/>
      <w:r w:rsidRPr="00F77F78">
        <w:rPr>
          <w:rFonts w:ascii="Arial" w:hAnsi="Arial" w:cs="Arial"/>
          <w:color w:val="0070C0"/>
          <w:sz w:val="20"/>
          <w:szCs w:val="20"/>
          <w:u w:val="single"/>
        </w:rPr>
        <w:t>10) Anecdotes :</w:t>
      </w:r>
      <w:bookmarkEnd w:id="11"/>
      <w:r w:rsidRPr="00F77F78">
        <w:rPr>
          <w:rFonts w:ascii="Arial" w:hAnsi="Arial" w:cs="Arial"/>
          <w:color w:val="0070C0"/>
          <w:sz w:val="20"/>
          <w:szCs w:val="20"/>
          <w:u w:val="single"/>
        </w:rPr>
        <w:t xml:space="preserve"> </w:t>
      </w:r>
    </w:p>
    <w:p w14:paraId="3F544244"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 </w:t>
      </w:r>
      <w:r w:rsidRPr="00F322BE">
        <w:rPr>
          <w:rFonts w:ascii="Arial" w:hAnsi="Arial" w:cs="Arial"/>
          <w:sz w:val="20"/>
          <w:szCs w:val="20"/>
        </w:rPr>
        <w:t xml:space="preserve">A noter qu’en 1944 deux ouvrages d’art ont été minés par les Allemands : le viaduc de l’Aigle, </w:t>
      </w:r>
      <w:proofErr w:type="gramStart"/>
      <w:r w:rsidRPr="00F322BE">
        <w:rPr>
          <w:rFonts w:ascii="Arial" w:hAnsi="Arial" w:cs="Arial"/>
          <w:sz w:val="20"/>
          <w:szCs w:val="20"/>
        </w:rPr>
        <w:t>entre la</w:t>
      </w:r>
      <w:proofErr w:type="gramEnd"/>
      <w:r w:rsidRPr="00F322BE">
        <w:rPr>
          <w:rFonts w:ascii="Arial" w:hAnsi="Arial" w:cs="Arial"/>
          <w:sz w:val="20"/>
          <w:szCs w:val="20"/>
        </w:rPr>
        <w:t xml:space="preserve"> Redonne et Carry-le-Rouet, et la tour ronde du viaduc de Caronte, surplombant le canal de Caronte qui relie l’étang de Berre et la Méditerranée.</w:t>
      </w:r>
    </w:p>
    <w:p w14:paraId="1E7F0D3C" w14:textId="77777777" w:rsidR="006B6FCC" w:rsidRDefault="006B6FCC" w:rsidP="006B6FCC">
      <w:pPr>
        <w:spacing w:after="0"/>
        <w:jc w:val="both"/>
        <w:rPr>
          <w:rFonts w:ascii="Arial" w:hAnsi="Arial" w:cs="Arial"/>
          <w:sz w:val="20"/>
          <w:szCs w:val="20"/>
        </w:rPr>
      </w:pPr>
      <w:r>
        <w:rPr>
          <w:rFonts w:ascii="Arial" w:hAnsi="Arial" w:cs="Arial"/>
          <w:sz w:val="20"/>
          <w:szCs w:val="20"/>
        </w:rPr>
        <w:t>- les « Chinois » (Annamites) qui construisaient la ligne allaient faire leurs besoins en-dessous de la Canne-Bambou, au lieu-dit aujourd’hui Le Chinois. (Bernard Martin)</w:t>
      </w:r>
    </w:p>
    <w:p w14:paraId="0B2B8B2B" w14:textId="77777777" w:rsidR="006B6FCC" w:rsidRPr="004A6748" w:rsidRDefault="006B6FCC" w:rsidP="006B6FCC">
      <w:pPr>
        <w:spacing w:after="0"/>
        <w:jc w:val="both"/>
        <w:rPr>
          <w:rFonts w:ascii="Arial" w:hAnsi="Arial" w:cs="Arial"/>
          <w:sz w:val="20"/>
          <w:szCs w:val="20"/>
        </w:rPr>
      </w:pPr>
      <w:r>
        <w:rPr>
          <w:rFonts w:ascii="Arial" w:hAnsi="Arial" w:cs="Arial"/>
          <w:sz w:val="20"/>
          <w:szCs w:val="20"/>
        </w:rPr>
        <w:t xml:space="preserve">- </w:t>
      </w:r>
      <w:r w:rsidRPr="004A6748">
        <w:rPr>
          <w:rFonts w:ascii="Arial" w:hAnsi="Arial" w:cs="Arial"/>
          <w:sz w:val="20"/>
          <w:szCs w:val="20"/>
        </w:rPr>
        <w:t>Ah ! Monsieur Pascal le chef de gare</w:t>
      </w:r>
      <w:r>
        <w:rPr>
          <w:rFonts w:ascii="Arial" w:hAnsi="Arial" w:cs="Arial"/>
          <w:sz w:val="20"/>
          <w:szCs w:val="20"/>
        </w:rPr>
        <w:t> ! I</w:t>
      </w:r>
      <w:r w:rsidRPr="004A6748">
        <w:rPr>
          <w:rFonts w:ascii="Arial" w:hAnsi="Arial" w:cs="Arial"/>
          <w:sz w:val="20"/>
          <w:szCs w:val="20"/>
        </w:rPr>
        <w:t>l poinçonnait nos tickets quand nous venions en vacances à Niolon et nous disait : bonjour Bollène ! (Marie-José Mathieu Moulin</w:t>
      </w:r>
      <w:r>
        <w:rPr>
          <w:rFonts w:ascii="Arial" w:hAnsi="Arial" w:cs="Arial"/>
          <w:sz w:val="20"/>
          <w:szCs w:val="20"/>
        </w:rPr>
        <w:t>, qui habitait vers Bollène</w:t>
      </w:r>
      <w:r w:rsidRPr="004A6748">
        <w:rPr>
          <w:rFonts w:ascii="Arial" w:hAnsi="Arial" w:cs="Arial"/>
          <w:sz w:val="20"/>
          <w:szCs w:val="20"/>
        </w:rPr>
        <w:t>)</w:t>
      </w:r>
    </w:p>
    <w:p w14:paraId="2086B854" w14:textId="77777777" w:rsidR="006B6FCC" w:rsidRDefault="006B6FCC" w:rsidP="006B6FCC">
      <w:pPr>
        <w:spacing w:after="0"/>
        <w:jc w:val="both"/>
        <w:rPr>
          <w:rFonts w:ascii="Arial" w:hAnsi="Arial" w:cs="Arial"/>
          <w:sz w:val="20"/>
          <w:szCs w:val="20"/>
        </w:rPr>
      </w:pPr>
    </w:p>
    <w:p w14:paraId="6B5A41D5" w14:textId="77777777" w:rsidR="006B6FCC" w:rsidRDefault="006B6FCC" w:rsidP="006B6FCC">
      <w:pPr>
        <w:spacing w:after="0"/>
        <w:jc w:val="both"/>
        <w:rPr>
          <w:rFonts w:ascii="Arial" w:hAnsi="Arial" w:cs="Arial"/>
          <w:sz w:val="20"/>
          <w:szCs w:val="20"/>
        </w:rPr>
      </w:pPr>
    </w:p>
    <w:p w14:paraId="009C87FC" w14:textId="77777777" w:rsidR="006B6FCC" w:rsidRDefault="006B6FCC" w:rsidP="006B6FCC">
      <w:pPr>
        <w:spacing w:after="0"/>
        <w:jc w:val="both"/>
        <w:rPr>
          <w:rFonts w:ascii="Arial" w:hAnsi="Arial" w:cs="Arial"/>
          <w:sz w:val="20"/>
          <w:szCs w:val="20"/>
        </w:rPr>
      </w:pPr>
      <w:r>
        <w:rPr>
          <w:noProof/>
        </w:rPr>
        <w:lastRenderedPageBreak/>
        <w:drawing>
          <wp:inline distT="0" distB="0" distL="0" distR="0" wp14:anchorId="09F69D04" wp14:editId="54F25FF8">
            <wp:extent cx="6217920" cy="91440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7920" cy="9144000"/>
                    </a:xfrm>
                    <a:prstGeom prst="rect">
                      <a:avLst/>
                    </a:prstGeom>
                    <a:noFill/>
                    <a:ln>
                      <a:noFill/>
                    </a:ln>
                  </pic:spPr>
                </pic:pic>
              </a:graphicData>
            </a:graphic>
          </wp:inline>
        </w:drawing>
      </w:r>
    </w:p>
    <w:p w14:paraId="10198EEA" w14:textId="77777777" w:rsidR="006B6FCC" w:rsidRDefault="006B6FCC" w:rsidP="006B6FCC">
      <w:pPr>
        <w:spacing w:after="0"/>
        <w:jc w:val="center"/>
        <w:rPr>
          <w:rFonts w:ascii="Arial" w:hAnsi="Arial" w:cs="Arial"/>
          <w:sz w:val="20"/>
          <w:szCs w:val="20"/>
        </w:rPr>
      </w:pPr>
      <w:r>
        <w:rPr>
          <w:rFonts w:ascii="Arial" w:hAnsi="Arial" w:cs="Arial"/>
          <w:sz w:val="20"/>
          <w:szCs w:val="20"/>
        </w:rPr>
        <w:t>(La Provence, 29 juin 2020)</w:t>
      </w:r>
    </w:p>
    <w:p w14:paraId="3F8C5B9C" w14:textId="77777777" w:rsidR="006B6FCC" w:rsidRDefault="006B6FCC" w:rsidP="006B6FCC">
      <w:pPr>
        <w:spacing w:after="0"/>
        <w:jc w:val="both"/>
        <w:rPr>
          <w:rFonts w:ascii="Arial" w:hAnsi="Arial" w:cs="Arial"/>
          <w:sz w:val="20"/>
          <w:szCs w:val="20"/>
        </w:rPr>
      </w:pPr>
      <w:r>
        <w:rPr>
          <w:rFonts w:ascii="Arial" w:hAnsi="Arial" w:cs="Arial"/>
          <w:sz w:val="20"/>
          <w:szCs w:val="20"/>
        </w:rPr>
        <w:t xml:space="preserve">        </w:t>
      </w:r>
    </w:p>
    <w:p w14:paraId="7A01861B" w14:textId="77777777" w:rsidR="00B42557" w:rsidRPr="00B42557" w:rsidRDefault="00B42557" w:rsidP="00B42557">
      <w:pPr>
        <w:spacing w:after="0"/>
        <w:jc w:val="both"/>
        <w:rPr>
          <w:rFonts w:ascii="Arial" w:hAnsi="Arial" w:cs="Arial"/>
          <w:sz w:val="24"/>
          <w:szCs w:val="24"/>
        </w:rPr>
      </w:pPr>
    </w:p>
    <w:sectPr w:rsidR="00B42557" w:rsidRPr="00B42557" w:rsidSect="00BB581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41597F"/>
    <w:multiLevelType w:val="hybridMultilevel"/>
    <w:tmpl w:val="5F06C94A"/>
    <w:lvl w:ilvl="0" w:tplc="2996AD8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815"/>
    <w:rsid w:val="00091579"/>
    <w:rsid w:val="001541D8"/>
    <w:rsid w:val="005B2F05"/>
    <w:rsid w:val="0068175A"/>
    <w:rsid w:val="006B6FCC"/>
    <w:rsid w:val="00741F03"/>
    <w:rsid w:val="0076286D"/>
    <w:rsid w:val="008D049D"/>
    <w:rsid w:val="00951029"/>
    <w:rsid w:val="009B70DF"/>
    <w:rsid w:val="00A673BF"/>
    <w:rsid w:val="00A947BB"/>
    <w:rsid w:val="00B42557"/>
    <w:rsid w:val="00B96C71"/>
    <w:rsid w:val="00BB5815"/>
    <w:rsid w:val="00BC2B2D"/>
    <w:rsid w:val="00C56E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B29D5"/>
  <w15:chartTrackingRefBased/>
  <w15:docId w15:val="{03BED64F-0CE8-4A43-A47F-1A4CCDA2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FCC"/>
  </w:style>
  <w:style w:type="paragraph" w:styleId="Titre1">
    <w:name w:val="heading 1"/>
    <w:basedOn w:val="Normal"/>
    <w:next w:val="Normal"/>
    <w:link w:val="Titre1Car"/>
    <w:uiPriority w:val="9"/>
    <w:qFormat/>
    <w:rsid w:val="006B6F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B6F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1579"/>
    <w:pPr>
      <w:ind w:left="720"/>
      <w:contextualSpacing/>
    </w:pPr>
  </w:style>
  <w:style w:type="character" w:customStyle="1" w:styleId="Titre1Car">
    <w:name w:val="Titre 1 Car"/>
    <w:basedOn w:val="Policepardfaut"/>
    <w:link w:val="Titre1"/>
    <w:uiPriority w:val="9"/>
    <w:rsid w:val="006B6FC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6B6FCC"/>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6B6FCC"/>
    <w:rPr>
      <w:color w:val="0563C1" w:themeColor="hyperlink"/>
      <w:u w:val="single"/>
    </w:rPr>
  </w:style>
  <w:style w:type="character" w:styleId="Lienhypertextesuivivisit">
    <w:name w:val="FollowedHyperlink"/>
    <w:basedOn w:val="Policepardfaut"/>
    <w:uiPriority w:val="99"/>
    <w:semiHidden/>
    <w:unhideWhenUsed/>
    <w:rsid w:val="006B6F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183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s://fr.wikipedia.org/wiki/X_4500"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www.tunnels-ferroviaires.org/tu13/13088.1.pdf" TargetMode="External"/><Relationship Id="rId17" Type="http://schemas.openxmlformats.org/officeDocument/2006/relationships/image" Target="media/image7.jpeg"/><Relationship Id="rId25" Type="http://schemas.openxmlformats.org/officeDocument/2006/relationships/hyperlink" Target="https://fr.wikipedia.org/wiki/X_3800" TargetMode="External"/><Relationship Id="rId2" Type="http://schemas.openxmlformats.org/officeDocument/2006/relationships/styles" Target="styles.xml"/><Relationship Id="rId16" Type="http://schemas.openxmlformats.org/officeDocument/2006/relationships/hyperlink" Target="https://www.tcap21.fr/gare-de-niolon-destination-inclusion-votons/" TargetMode="External"/><Relationship Id="rId20" Type="http://schemas.openxmlformats.org/officeDocument/2006/relationships/image" Target="media/image10.jpeg"/><Relationship Id="rId29" Type="http://schemas.openxmlformats.org/officeDocument/2006/relationships/hyperlink" Target="https://www.maritima.info/depeches/societe/miramas/67853/fermeture-de-la-ligne-de-la-cote-bleue-jusqu-en-2021.html" TargetMode="External"/><Relationship Id="rId1" Type="http://schemas.openxmlformats.org/officeDocument/2006/relationships/numbering" Target="numbering.xml"/><Relationship Id="rId6" Type="http://schemas.openxmlformats.org/officeDocument/2006/relationships/hyperlink" Target="https://fr.wikipedia.org/wiki/Tunnel_de_la_Nerthe" TargetMode="External"/><Relationship Id="rId11" Type="http://schemas.openxmlformats.org/officeDocument/2006/relationships/hyperlink" Target="http://www.tunnels-ferroviaires.org/tu13/13088.2.pdf" TargetMode="External"/><Relationship Id="rId24" Type="http://schemas.openxmlformats.org/officeDocument/2006/relationships/hyperlink" Target="https://fr.wikipedia.org/wiki/Micheline_(transport)"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tcap21.fr/" TargetMode="External"/><Relationship Id="rId23" Type="http://schemas.openxmlformats.org/officeDocument/2006/relationships/image" Target="media/image13.jpeg"/><Relationship Id="rId28" Type="http://schemas.openxmlformats.org/officeDocument/2006/relationships/hyperlink" Target="https://www.maritima.info/depeches/societe/miramas/67853/fermeture-de-la-ligne-de-la-cote-bleue-jusqu-en-2021.html" TargetMode="External"/><Relationship Id="rId10" Type="http://schemas.openxmlformats.org/officeDocument/2006/relationships/hyperlink" Target="http://www.tunnels-ferroviaires.org/tu13/13088.3.pdf"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4.png"/><Relationship Id="rId30"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1483</Words>
  <Characters>8157</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Farsy</dc:creator>
  <cp:keywords/>
  <dc:description/>
  <cp:lastModifiedBy>Didier Farsy</cp:lastModifiedBy>
  <cp:revision>2</cp:revision>
  <dcterms:created xsi:type="dcterms:W3CDTF">2020-06-30T05:14:00Z</dcterms:created>
  <dcterms:modified xsi:type="dcterms:W3CDTF">2020-06-30T05:14:00Z</dcterms:modified>
</cp:coreProperties>
</file>